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09.30-09.45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Открытие Конференции. Приветственное слово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Лоранская</w:t>
      </w:r>
      <w:proofErr w:type="spellEnd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Ирина Дмитриевна</w:t>
      </w: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Захарова Ирина Николаевна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09.45-10.05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Эозинофильный эзофагит. Критерии диагностики и терапии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Захарова Ирина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Бережная Ирина Владимировна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Гончарова Людмила Викторовна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 xml:space="preserve">Радченко Елена </w:t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Равильевна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br/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Кошурникова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Анастасия Сергеевна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Епифанова Елена Игоревна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10.05-10.25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Эозинофильный гастрит у ребенка раннего возраста. Возможности коррекции питания и терапии в раннем возрасте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Захарова Ирина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</w: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Бережная Ирина Владимировна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Гончарова Людмила Викторовна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 xml:space="preserve">Радченко Елена </w:t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Равильевна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br/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Кошурникова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Анастасия Сергеевна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Епифанова Елена Игоревна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10.25-10.55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Синдром повышенной проницаемости - одна из причин и следствие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гастроэтерологической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патологии у детей</w:t>
      </w: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br/>
      </w:r>
    </w:p>
    <w:p w:rsidR="000E5C0C" w:rsidRPr="000E5C0C" w:rsidRDefault="000E5C0C" w:rsidP="000E5C0C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pP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PEDIAKID®</w:t>
      </w: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Захарова Ирина Николаевна</w:t>
      </w: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Бережная Ирина Владимировна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10.55-11.15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Эозинофильный колит. Дифференциальный диагноз с ВЗК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Захарова Ирина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</w: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Бережная Ирина Владимировна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Гончарова Людмила Викторовна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 xml:space="preserve">Радченко Елена </w:t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Равильевна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br/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Кошурникова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Анастасия Сергеевна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Епифанова Елена Игоревна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11.15-11.35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Панкреатит у детей. Как правильно поставить диагноз? Современные подходы к диагностике и терапии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Захарова Ирина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</w: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Бережная Ирина Владимировна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Скоробогатова Екатерина Владимировна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11.35-11.55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Роль кишки в формировании жировой болезни печени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lastRenderedPageBreak/>
        <w:t>Борзакова</w:t>
      </w:r>
      <w:proofErr w:type="spellEnd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Светлана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Захарова Ирина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Скоробогатова Екатерина Владимировна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11.55-12.15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Камни в желчном пузыре. Логика поведения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Борзакова</w:t>
      </w:r>
      <w:proofErr w:type="spellEnd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Светлана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Скоробогатова Екатерина Владимировна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Кучеря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Татьяна Викторовна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12.15-12.35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Хронический энтерит. Дифференциальный диагноз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целиакии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и других вариантов энтерита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Дмитриева Юлия Андреевна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Захарова Ирина Николаевна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12.35-13.00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Дискуссия. Ответы на вопросы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13.00-13.30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Перерыв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13.30-13.50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Дифференциальный диагноз различных проявлений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гастроэзофагеального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рефлюкса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у детей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Сугян</w:t>
      </w:r>
      <w:proofErr w:type="spellEnd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Нарине</w:t>
      </w:r>
      <w:proofErr w:type="spellEnd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Григорьевна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13.50-14.10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Эта таинственная поджелудочная железа: ребенок с абсолютной экзокринной недостаточностью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Холодова Ирина Николаевна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</w: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Зайденварг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Галина Евгеньевна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14.10-14.30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Запоры у детей. Как сформировать рефлекс на дефекацию?</w:t>
      </w: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br/>
      </w:r>
    </w:p>
    <w:p w:rsidR="000E5C0C" w:rsidRPr="000E5C0C" w:rsidRDefault="000E5C0C" w:rsidP="000E5C0C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pP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компании «</w:t>
      </w:r>
      <w:proofErr w:type="spellStart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МосФарма</w:t>
      </w:r>
      <w:proofErr w:type="spellEnd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»</w:t>
      </w: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Захарова Ирина Николаевна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14.30-15.00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Дискуссия. Ответы на вопросы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Arial" w:eastAsia="Times New Roman" w:hAnsi="Arial" w:cs="Arial"/>
          <w:b/>
          <w:bCs/>
          <w:color w:val="FFFFFF"/>
          <w:sz w:val="30"/>
          <w:szCs w:val="30"/>
        </w:rPr>
      </w:pPr>
      <w:r w:rsidRPr="000E5C0C">
        <w:rPr>
          <w:rFonts w:ascii="Arial" w:eastAsia="Times New Roman" w:hAnsi="Arial" w:cs="Arial"/>
          <w:b/>
          <w:bCs/>
          <w:color w:val="FFFFFF"/>
          <w:sz w:val="30"/>
          <w:szCs w:val="30"/>
        </w:rPr>
        <w:t>15.00-15.10</w:t>
      </w:r>
    </w:p>
    <w:p w:rsidR="000E5C0C" w:rsidRPr="000E5C0C" w:rsidRDefault="000E5C0C" w:rsidP="000E5C0C">
      <w:pPr>
        <w:shd w:val="clear" w:color="auto" w:fill="FCF0E6"/>
        <w:spacing w:after="0" w:line="288" w:lineRule="atLeast"/>
        <w:textAlignment w:val="top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E5C0C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Закрытие первого дня Конференции</w:t>
      </w:r>
    </w:p>
    <w:p w:rsidR="00000000" w:rsidRDefault="000E5C0C"/>
    <w:p w:rsidR="000E5C0C" w:rsidRDefault="000E5C0C"/>
    <w:p w:rsidR="000E5C0C" w:rsidRDefault="000E5C0C"/>
    <w:p w:rsidR="000E5C0C" w:rsidRDefault="000E5C0C"/>
    <w:p w:rsidR="000E5C0C" w:rsidRDefault="000E5C0C"/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lastRenderedPageBreak/>
        <w:t>09.30-09.40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Открытие второго дня Конференции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Лоранская</w:t>
      </w:r>
      <w:proofErr w:type="spellEnd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Ирина Дмитриевна</w:t>
      </w:r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Захарова Ирина Николаевна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09.40 -10.10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Лечебная тактика при заболеваниях, ассоциированных с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Helicobacter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pylori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br/>
      </w:r>
    </w:p>
    <w:p w:rsidR="000E5C0C" w:rsidRPr="000E5C0C" w:rsidRDefault="000E5C0C" w:rsidP="000E5C0C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pP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«</w:t>
      </w:r>
      <w:proofErr w:type="spellStart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Micro</w:t>
      </w:r>
      <w:proofErr w:type="spellEnd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Labs</w:t>
      </w:r>
      <w:proofErr w:type="spellEnd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Limited</w:t>
      </w:r>
      <w:proofErr w:type="spellEnd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»</w:t>
      </w: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Осадчук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Алексей Михайлович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10.10-10.30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Персонализированный подход к терапии ингибиторами протонной помпы: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фармакогенетические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аспекты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Денисенко Наталья Павловна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10.30-10.50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Целиакия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и другие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глютензависимые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заболевания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Сабельникова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Елена Анатольевна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10.50-11.10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Диагностика и лечение вторичной </w:t>
      </w: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лактазной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недостаточности у взрослого населения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Фадеева Нина Александровна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11.10-11.30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Микробиота</w:t>
      </w:r>
      <w:proofErr w:type="spellEnd"/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 кишечника при ожирении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Лоранская</w:t>
      </w:r>
      <w:proofErr w:type="spellEnd"/>
      <w:r w:rsidRPr="000E5C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Ирина Дмитриевна</w:t>
      </w:r>
      <w:r w:rsidRPr="000E5C0C">
        <w:rPr>
          <w:rFonts w:ascii="initial" w:eastAsia="Times New Roman" w:hAnsi="initial" w:cs="Times New Roman"/>
          <w:sz w:val="27"/>
          <w:szCs w:val="27"/>
        </w:rPr>
        <w:br/>
        <w:t>Степанова Елена Владимировна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11.30-12.00</w:t>
      </w:r>
    </w:p>
    <w:p w:rsidR="000E5C0C" w:rsidRPr="000E5C0C" w:rsidRDefault="000E5C0C" w:rsidP="000E5C0C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pP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спонсора. Баллы НМО не начисляются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12.00-12.20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Абдоминальный туберкулез в практике гастроэнтеролога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Решетников Михаил Николаевич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12.20-12.40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Дискуссия. Ответы на вопросы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12.40-13.10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Перерыв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13.10-13.30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Повышенная проницаемость эпителиального барьера слизистой – новая мишень для профилактики и лечения заболеваний органов пищеварения.</w:t>
      </w: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br/>
      </w:r>
    </w:p>
    <w:p w:rsidR="000E5C0C" w:rsidRPr="000E5C0C" w:rsidRDefault="000E5C0C" w:rsidP="000E5C0C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pP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«ПРО.МЕД.ЦС»</w:t>
      </w: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proofErr w:type="spellStart"/>
      <w:r w:rsidRPr="000E5C0C">
        <w:rPr>
          <w:rFonts w:ascii="initial" w:eastAsia="Times New Roman" w:hAnsi="initial" w:cs="Times New Roman"/>
          <w:sz w:val="27"/>
          <w:szCs w:val="27"/>
        </w:rPr>
        <w:t>Лоранская</w:t>
      </w:r>
      <w:proofErr w:type="spellEnd"/>
      <w:r w:rsidRPr="000E5C0C">
        <w:rPr>
          <w:rFonts w:ascii="initial" w:eastAsia="Times New Roman" w:hAnsi="initial" w:cs="Times New Roman"/>
          <w:sz w:val="27"/>
          <w:szCs w:val="27"/>
        </w:rPr>
        <w:t xml:space="preserve"> Ирина Дмитриевна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13.30-13.50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lastRenderedPageBreak/>
        <w:t>Перспективы персонализации лечения портальной гипертензии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Парусов Андрей Игоревич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13.50-14.10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Особенности лечения хронического запора или почему 50% пациентов остаются недовольны. Что можно исправить?</w:t>
      </w: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br/>
      </w:r>
    </w:p>
    <w:p w:rsidR="000E5C0C" w:rsidRPr="000E5C0C" w:rsidRDefault="000E5C0C" w:rsidP="000E5C0C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pP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«</w:t>
      </w:r>
      <w:proofErr w:type="spellStart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МосФарма</w:t>
      </w:r>
      <w:proofErr w:type="spellEnd"/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»</w:t>
      </w:r>
      <w:r w:rsidRPr="000E5C0C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0E5C0C" w:rsidRPr="000E5C0C" w:rsidRDefault="000E5C0C" w:rsidP="000E5C0C">
      <w:pPr>
        <w:spacing w:after="0" w:line="240" w:lineRule="auto"/>
        <w:textAlignment w:val="top"/>
        <w:rPr>
          <w:rFonts w:ascii="initial" w:eastAsia="Times New Roman" w:hAnsi="initial" w:cs="Times New Roman"/>
          <w:sz w:val="27"/>
          <w:szCs w:val="27"/>
        </w:rPr>
      </w:pPr>
      <w:r w:rsidRPr="000E5C0C">
        <w:rPr>
          <w:rFonts w:ascii="initial" w:eastAsia="Times New Roman" w:hAnsi="initial" w:cs="Times New Roman"/>
          <w:sz w:val="27"/>
          <w:szCs w:val="27"/>
        </w:rPr>
        <w:t>Вовк Елена Ивановна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0E5C0C">
        <w:rPr>
          <w:rFonts w:ascii="inherit" w:eastAsia="Times New Roman" w:hAnsi="inherit" w:cs="Times New Roman"/>
          <w:color w:val="FFFFFF"/>
          <w:sz w:val="30"/>
          <w:szCs w:val="30"/>
        </w:rPr>
        <w:t>14.10-14.40</w:t>
      </w:r>
    </w:p>
    <w:p w:rsidR="000E5C0C" w:rsidRPr="000E5C0C" w:rsidRDefault="000E5C0C" w:rsidP="000E5C0C">
      <w:pPr>
        <w:spacing w:after="0" w:line="288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0E5C0C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Дискуссия. Ответы на вопросы</w:t>
      </w:r>
    </w:p>
    <w:p w:rsidR="000E5C0C" w:rsidRPr="000E5C0C" w:rsidRDefault="000E5C0C" w:rsidP="000E5C0C">
      <w:pPr>
        <w:shd w:val="clear" w:color="auto" w:fill="720A0A"/>
        <w:spacing w:after="0" w:line="288" w:lineRule="atLeast"/>
        <w:textAlignment w:val="top"/>
        <w:rPr>
          <w:rFonts w:ascii="Arial" w:eastAsia="Times New Roman" w:hAnsi="Arial" w:cs="Arial"/>
          <w:b/>
          <w:bCs/>
          <w:color w:val="FFFFFF"/>
          <w:sz w:val="30"/>
          <w:szCs w:val="30"/>
        </w:rPr>
      </w:pPr>
      <w:r w:rsidRPr="000E5C0C">
        <w:rPr>
          <w:rFonts w:ascii="Arial" w:eastAsia="Times New Roman" w:hAnsi="Arial" w:cs="Arial"/>
          <w:b/>
          <w:bCs/>
          <w:color w:val="FFFFFF"/>
          <w:sz w:val="30"/>
          <w:szCs w:val="30"/>
        </w:rPr>
        <w:t>14.40-14.45</w:t>
      </w:r>
    </w:p>
    <w:p w:rsidR="000E5C0C" w:rsidRPr="000E5C0C" w:rsidRDefault="000E5C0C" w:rsidP="000E5C0C">
      <w:pPr>
        <w:shd w:val="clear" w:color="auto" w:fill="FCF0E6"/>
        <w:spacing w:after="0" w:line="288" w:lineRule="atLeast"/>
        <w:textAlignment w:val="top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E5C0C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Закрытие Конференции</w:t>
      </w:r>
    </w:p>
    <w:p w:rsidR="000E5C0C" w:rsidRDefault="000E5C0C"/>
    <w:sectPr w:rsidR="000E5C0C" w:rsidSect="000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C0C"/>
    <w:rsid w:val="000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351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8325047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2043626911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594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45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319774678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012999108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2090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52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01280017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403215325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713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11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42993754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40549380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336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159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46559187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202474043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191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6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502161135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69632090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210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099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550455239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2124886031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455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740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41189732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2689511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243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1990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201217804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40903756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41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855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2072384290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  <w:div w:id="367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849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971178468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  <w:div w:id="19231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20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757632540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15842272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5172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35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2052922950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95154747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945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850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33695681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242986661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480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300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402531608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  <w:div w:id="2139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89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50563065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</w:divsChild>
    </w:div>
    <w:div w:id="1604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319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577981374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240948441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520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457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96426958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95764325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819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55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644043859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55975717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02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217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00211965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40263353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7313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557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203719033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408819321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68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391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49252598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63506540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1400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47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746875461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  <w:div w:id="1975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718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392147979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41204827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728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429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70139845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  <w:div w:id="957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940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433016435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  <w:div w:id="1506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154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808329831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844853980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360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282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202624759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0809208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676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25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80427303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  <w:div w:id="1780681203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0" w:color="auto"/>
                <w:bottom w:val="none" w:sz="0" w:space="31" w:color="auto"/>
                <w:right w:val="single" w:sz="6" w:space="30" w:color="C5C5C5"/>
              </w:divBdr>
            </w:div>
          </w:divsChild>
        </w:div>
        <w:div w:id="475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054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1257593426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  <w:div w:id="1549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5867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23" w:color="auto"/>
                <w:bottom w:val="none" w:sz="0" w:space="31" w:color="auto"/>
                <w:right w:val="single" w:sz="6" w:space="23" w:color="C5C5C5"/>
              </w:divBdr>
            </w:div>
            <w:div w:id="810441820">
              <w:marLeft w:val="0"/>
              <w:marRight w:val="0"/>
              <w:marTop w:val="0"/>
              <w:marBottom w:val="0"/>
              <w:divBdr>
                <w:top w:val="single" w:sz="6" w:space="31" w:color="C5C5C5"/>
                <w:left w:val="none" w:sz="0" w:space="31" w:color="auto"/>
                <w:bottom w:val="none" w:sz="0" w:space="31" w:color="auto"/>
                <w:right w:val="single" w:sz="6" w:space="31" w:color="C5C5C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mezenovatv</dc:creator>
  <cp:lastModifiedBy>mezenovatv</cp:lastModifiedBy>
  <cp:revision>2</cp:revision>
  <dcterms:created xsi:type="dcterms:W3CDTF">2023-12-07T09:17:00Z</dcterms:created>
  <dcterms:modified xsi:type="dcterms:W3CDTF">2023-12-07T09:17:00Z</dcterms:modified>
</cp:coreProperties>
</file>