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6018E" w14:textId="77777777" w:rsidR="00DC2BB1" w:rsidRPr="002A7930" w:rsidRDefault="00DC2BB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/>
        <w:rPr>
          <w:b/>
          <w:bCs/>
        </w:rPr>
      </w:pPr>
    </w:p>
    <w:p w14:paraId="0F9A2A55" w14:textId="053E1D8A" w:rsidR="00FA4ABE" w:rsidRPr="002A7930" w:rsidRDefault="008623E2" w:rsidP="00040DCD">
      <w:pPr>
        <w:pStyle w:val="Default"/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/>
        <w:ind w:left="560"/>
        <w:jc w:val="center"/>
      </w:pPr>
      <w:r w:rsidRPr="002A7930">
        <w:t xml:space="preserve">Примерная </w:t>
      </w:r>
      <w:r w:rsidR="00716474" w:rsidRPr="002A7930">
        <w:t xml:space="preserve"> тематика  рефератов  по  философии  медицины .</w:t>
      </w:r>
    </w:p>
    <w:p w14:paraId="22D3E9E9" w14:textId="77777777" w:rsidR="00FA4ABE" w:rsidRPr="002A7930" w:rsidRDefault="00FA4ABE" w:rsidP="00FA4ABE">
      <w:pPr>
        <w:pStyle w:val="Default"/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/>
      </w:pPr>
    </w:p>
    <w:p w14:paraId="78D405AA" w14:textId="77DA0399" w:rsidR="008623E2" w:rsidRPr="002A7930" w:rsidRDefault="00FA4ABE" w:rsidP="00040DCD">
      <w:pPr>
        <w:pStyle w:val="Default"/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/>
        <w:ind w:left="560"/>
      </w:pPr>
      <w:r w:rsidRPr="002A7930">
        <w:t>Программа подготовки к кандидатскому экзамену включает написание реферата (22-24 стр. машинописи) по мировозз</w:t>
      </w:r>
      <w:r w:rsidR="0043566D" w:rsidRPr="002A7930">
        <w:t>ренческим и методологическим проблемам медицины. Предлагаемая тематика является примерной,</w:t>
      </w:r>
      <w:r w:rsidR="00040DCD" w:rsidRPr="002A7930">
        <w:t xml:space="preserve"> </w:t>
      </w:r>
      <w:r w:rsidR="0043566D" w:rsidRPr="002A7930">
        <w:t xml:space="preserve">а не предписывающей, она не ограничивает инициативу аспиранта в </w:t>
      </w:r>
      <w:r w:rsidR="006B714C" w:rsidRPr="002A7930">
        <w:t>выборе наиболее интересной для него проблемы в широких пределах      философии медицины</w:t>
      </w:r>
    </w:p>
    <w:p w14:paraId="4CACCF52" w14:textId="77777777" w:rsidR="008623E2" w:rsidRPr="002A7930" w:rsidRDefault="008623E2" w:rsidP="00040DCD">
      <w:pPr>
        <w:pStyle w:val="Default"/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/>
        <w:ind w:left="560"/>
      </w:pPr>
    </w:p>
    <w:p w14:paraId="0A96925C" w14:textId="78EA3980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Философия как знание всеобщего и основания ее взаимосвязи с наукой</w:t>
      </w:r>
    </w:p>
    <w:p w14:paraId="4D798ADE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Философия – исторически первая форма теоретического знания.</w:t>
      </w:r>
    </w:p>
    <w:p w14:paraId="4AD1505F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История философии как процесс становления и развития понятийно-теоретического мышления.</w:t>
      </w:r>
    </w:p>
    <w:p w14:paraId="5B0531AA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 xml:space="preserve">Рассудок и разум в истории философии и плюрализм рациональностей в </w:t>
      </w:r>
      <w:r w:rsidRPr="002A7930">
        <w:rPr>
          <w:lang w:val="da-DK"/>
        </w:rPr>
        <w:t xml:space="preserve">XX </w:t>
      </w:r>
      <w:r w:rsidRPr="002A7930">
        <w:t>в.</w:t>
      </w:r>
    </w:p>
    <w:p w14:paraId="714F28D6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Представление в понятие в истории философии.</w:t>
      </w:r>
    </w:p>
    <w:p w14:paraId="04DE9108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Философия – историческое и логическое введение в науку.</w:t>
      </w:r>
    </w:p>
    <w:p w14:paraId="696E99F9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Понятийное мышление – мышление сути дела и расхожая мода на симуляцию мышления с помощью слов.</w:t>
      </w:r>
    </w:p>
    <w:p w14:paraId="5315DCE4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Взаимосвязь философии и медицины в историческом развитии.</w:t>
      </w:r>
    </w:p>
    <w:p w14:paraId="08C80534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Античная философия и медицины Гиппократа.</w:t>
      </w:r>
    </w:p>
    <w:p w14:paraId="7C7C3E5B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Философия и медицина Нового времени.</w:t>
      </w:r>
    </w:p>
    <w:p w14:paraId="4571182D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Материалистическая диалектика – стратегия постижения специфической логики специфического предмета.</w:t>
      </w:r>
    </w:p>
    <w:p w14:paraId="1EB95E93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Основания союза философии и естествознания.</w:t>
      </w:r>
    </w:p>
    <w:p w14:paraId="486DFA47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Методология, метод и методика.</w:t>
      </w:r>
    </w:p>
    <w:p w14:paraId="3E275D92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Абстрактная общность представления и конкретная общность понятия.</w:t>
      </w:r>
    </w:p>
    <w:p w14:paraId="073D7379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Конструктивные компоненты научной теории</w:t>
      </w:r>
    </w:p>
    <w:p w14:paraId="5B839CBB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Понятие как свёрнутая теория</w:t>
      </w:r>
    </w:p>
    <w:p w14:paraId="63209F7A" w14:textId="2CCDEAF4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Проблема закон</w:t>
      </w:r>
      <w:r w:rsidR="006B714C" w:rsidRPr="002A7930">
        <w:t>а</w:t>
      </w:r>
      <w:r w:rsidRPr="002A7930">
        <w:t xml:space="preserve"> в философии, естествознании и медицине.</w:t>
      </w:r>
    </w:p>
    <w:p w14:paraId="7592FA96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Гипотеза - формы развития науки.</w:t>
      </w:r>
    </w:p>
    <w:p w14:paraId="22A44295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Принципиально единстве научного знания и проблемы классификации наук.</w:t>
      </w:r>
    </w:p>
    <w:p w14:paraId="129B0BCC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Исторический генезис науки (на “модели” медицины)</w:t>
      </w:r>
    </w:p>
    <w:p w14:paraId="61205764" w14:textId="049589A9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Эволюция науки, соотношен</w:t>
      </w:r>
      <w:r w:rsidR="00AE2653" w:rsidRPr="002A7930">
        <w:t>ие</w:t>
      </w:r>
      <w:r w:rsidRPr="002A7930">
        <w:t xml:space="preserve"> внутренней логики</w:t>
      </w:r>
      <w:r w:rsidR="00AE2653" w:rsidRPr="002A7930">
        <w:t xml:space="preserve"> ее</w:t>
      </w:r>
      <w:r w:rsidRPr="002A7930">
        <w:t xml:space="preserve"> развити</w:t>
      </w:r>
      <w:r w:rsidR="00AE2653" w:rsidRPr="002A7930">
        <w:t>я и</w:t>
      </w:r>
      <w:r w:rsidRPr="002A7930">
        <w:t xml:space="preserve"> социальной-исторической детерминаци</w:t>
      </w:r>
      <w:r w:rsidR="00AE2653" w:rsidRPr="002A7930">
        <w:t>и</w:t>
      </w:r>
    </w:p>
    <w:p w14:paraId="30C57FB4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Особенности эмпирического уровня научного познания (в проекции на медицину)</w:t>
      </w:r>
    </w:p>
    <w:p w14:paraId="23C0F735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Наблюдение как метод научного познания и его предметно-специфические особенности.</w:t>
      </w:r>
    </w:p>
    <w:p w14:paraId="3CD8656D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Эксперимент и пределы его применения в медицине.</w:t>
      </w:r>
    </w:p>
    <w:p w14:paraId="54B7D0C7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Основные логические методы теоретического исследования.</w:t>
      </w:r>
    </w:p>
    <w:p w14:paraId="2AD13564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Моделирования как метод теоретического исследования.</w:t>
      </w:r>
    </w:p>
    <w:p w14:paraId="36FA01AA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Моделирование болезней человека.</w:t>
      </w:r>
    </w:p>
    <w:p w14:paraId="301EA369" w14:textId="349B6ECC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Проблем</w:t>
      </w:r>
      <w:r w:rsidR="008C752F" w:rsidRPr="002A7930">
        <w:t>ы</w:t>
      </w:r>
      <w:r w:rsidRPr="002A7930">
        <w:t xml:space="preserve"> математизации научного познания.</w:t>
      </w:r>
    </w:p>
    <w:p w14:paraId="226FC604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Научная картина мира как специфический компонент научного знания.</w:t>
      </w:r>
    </w:p>
    <w:p w14:paraId="350C5D3F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Специфика предмета, метода и теории как основание самостоятельности науки.</w:t>
      </w:r>
    </w:p>
    <w:p w14:paraId="366212E7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Проблема объекта и предмета исследования в социально-гуманитарных науках.</w:t>
      </w:r>
    </w:p>
    <w:p w14:paraId="6B7BF9AA" w14:textId="359B5166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 xml:space="preserve">Идеи синергетика </w:t>
      </w:r>
      <w:r w:rsidR="00AF554E">
        <w:t>в</w:t>
      </w:r>
      <w:r w:rsidRPr="002A7930">
        <w:t xml:space="preserve"> социально-гуманитарных науках.</w:t>
      </w:r>
    </w:p>
    <w:p w14:paraId="0E25CF1E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Специфика естественнонаучного и гуманитарного познания.</w:t>
      </w:r>
    </w:p>
    <w:p w14:paraId="5B877C27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lastRenderedPageBreak/>
        <w:t>Тенденции сближения и взаимообогащения методологии естественных и социально-гуманитарных наук.</w:t>
      </w:r>
    </w:p>
    <w:p w14:paraId="77B2BE3B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Проблема рода, вида и индивида в гуманитарных науках и медицине.</w:t>
      </w:r>
    </w:p>
    <w:p w14:paraId="1F38C403" w14:textId="298F7BC0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Комплексный подход к проблеме человека: деклараци</w:t>
      </w:r>
      <w:r w:rsidR="00AF554E">
        <w:t xml:space="preserve">и </w:t>
      </w:r>
      <w:r w:rsidR="00DC61B4">
        <w:t>,</w:t>
      </w:r>
      <w:r w:rsidR="00AF554E">
        <w:t>д</w:t>
      </w:r>
      <w:r w:rsidRPr="002A7930">
        <w:t>остижения и просчеты.</w:t>
      </w:r>
    </w:p>
    <w:p w14:paraId="5FC47430" w14:textId="164B160B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 xml:space="preserve">Комплексный подход к проблеме человека и место </w:t>
      </w:r>
      <w:r w:rsidR="00040DCD" w:rsidRPr="002A7930">
        <w:t>в</w:t>
      </w:r>
      <w:r w:rsidRPr="002A7930">
        <w:t xml:space="preserve"> нем медицины.</w:t>
      </w:r>
    </w:p>
    <w:p w14:paraId="0EAA521F" w14:textId="59996FF9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Психоаналитическая антропология З.</w:t>
      </w:r>
      <w:r w:rsidR="00040DCD" w:rsidRPr="002A7930">
        <w:t xml:space="preserve"> </w:t>
      </w:r>
      <w:r w:rsidRPr="002A7930">
        <w:t>Фрейда.</w:t>
      </w:r>
    </w:p>
    <w:p w14:paraId="371D2C54" w14:textId="6E699B5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Гуманистическая антропология Э.</w:t>
      </w:r>
      <w:r w:rsidR="00040DCD" w:rsidRPr="002A7930">
        <w:t xml:space="preserve"> </w:t>
      </w:r>
      <w:r w:rsidRPr="002A7930">
        <w:t>Фрома.</w:t>
      </w:r>
    </w:p>
    <w:p w14:paraId="753A6DC6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Статус медицины в системе наук.</w:t>
      </w:r>
    </w:p>
    <w:p w14:paraId="5D924E46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“Гибридность” медицинского знания и проблема его антропного единства.</w:t>
      </w:r>
    </w:p>
    <w:p w14:paraId="50D1AB52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Медицина в определениях науки и искусства.</w:t>
      </w:r>
    </w:p>
    <w:p w14:paraId="16A6451B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Проблема границы медицинской реальности.</w:t>
      </w:r>
    </w:p>
    <w:p w14:paraId="03B5C7E5" w14:textId="008B399D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Проблема закон</w:t>
      </w:r>
      <w:r w:rsidR="00DC61B4">
        <w:t>а</w:t>
      </w:r>
      <w:r w:rsidRPr="002A7930">
        <w:t xml:space="preserve"> в медицине.</w:t>
      </w:r>
    </w:p>
    <w:p w14:paraId="6FC260AC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Эмпирическое и теоретическое медицине.</w:t>
      </w:r>
    </w:p>
    <w:p w14:paraId="0F03A770" w14:textId="26E0359D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Проблема метод</w:t>
      </w:r>
      <w:r w:rsidR="00DC61B4">
        <w:t xml:space="preserve">а  </w:t>
      </w:r>
      <w:r w:rsidRPr="002A7930">
        <w:t xml:space="preserve"> в медицине.</w:t>
      </w:r>
    </w:p>
    <w:p w14:paraId="1A3B3E65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Клиническое мышление – “тайна сия велика есть”.</w:t>
      </w:r>
    </w:p>
    <w:p w14:paraId="6DD55FD6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Специфические черты клинического мышления.</w:t>
      </w:r>
    </w:p>
    <w:p w14:paraId="2DCA88F5" w14:textId="23E8504E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 xml:space="preserve">Анамнез – специфически медицинский метод постижения истории </w:t>
      </w:r>
      <w:r w:rsidR="00DC61B4">
        <w:t xml:space="preserve"> и </w:t>
      </w:r>
      <w:r w:rsidRPr="002A7930">
        <w:t>логики развития жизни, здоровья и заболевания индивида.</w:t>
      </w:r>
    </w:p>
    <w:p w14:paraId="4DF4EE5A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Пути теоретизации современной медицины.</w:t>
      </w:r>
    </w:p>
    <w:p w14:paraId="4868DA3F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Понятия “здоровье” и “норма”.</w:t>
      </w:r>
    </w:p>
    <w:p w14:paraId="79897DC6" w14:textId="4D99B761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Содержание и соотношени</w:t>
      </w:r>
      <w:r w:rsidR="00DC61B4">
        <w:t>е</w:t>
      </w:r>
      <w:r w:rsidRPr="002A7930">
        <w:t xml:space="preserve"> понятий  “</w:t>
      </w:r>
      <w:r w:rsidRPr="002A7930">
        <w:rPr>
          <w:lang w:val="en-US"/>
        </w:rPr>
        <w:t>pathos</w:t>
      </w:r>
      <w:r w:rsidRPr="002A7930">
        <w:t>” и “</w:t>
      </w:r>
      <w:r w:rsidRPr="002A7930">
        <w:rPr>
          <w:lang w:val="es-ES_tradnl"/>
        </w:rPr>
        <w:t>nosos</w:t>
      </w:r>
      <w:r w:rsidRPr="002A7930">
        <w:t>”.</w:t>
      </w:r>
    </w:p>
    <w:p w14:paraId="2AAAFB6F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Проблема причинности в патологии.</w:t>
      </w:r>
    </w:p>
    <w:p w14:paraId="7C7C9761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Целое и часть, структура и функции в норме и патологии.</w:t>
      </w:r>
    </w:p>
    <w:p w14:paraId="52C85E12" w14:textId="7616473B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Биология и медицина, основании их связи и обособлени</w:t>
      </w:r>
      <w:r w:rsidR="00DC61B4">
        <w:t>я</w:t>
      </w:r>
      <w:r w:rsidRPr="002A7930">
        <w:t>.</w:t>
      </w:r>
    </w:p>
    <w:p w14:paraId="6BCDBFDD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Взаимодействие наук в познании здоровья и болезней.</w:t>
      </w:r>
    </w:p>
    <w:p w14:paraId="4F466DA2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История медицины как предпосылка её теории.</w:t>
      </w:r>
    </w:p>
    <w:p w14:paraId="5BE8AC80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Проблема предмета медицины.</w:t>
      </w:r>
    </w:p>
    <w:p w14:paraId="082EA3BD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Социально-биологическая проблема в философии и медицине.</w:t>
      </w:r>
    </w:p>
    <w:p w14:paraId="004C3918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Парадигма биосоциальности человека, её истоки и следствия.</w:t>
      </w:r>
    </w:p>
    <w:p w14:paraId="07370060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Социобиология – синкретизм антропоморфной биологии изоморфной  антропологии.</w:t>
      </w:r>
    </w:p>
    <w:p w14:paraId="64160E42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Исторические формы живого и место человека в живом универсуме.</w:t>
      </w:r>
    </w:p>
    <w:p w14:paraId="3D2DE8B6" w14:textId="55B5B933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Биологическая и антропологическая реальности (основани</w:t>
      </w:r>
      <w:r w:rsidR="00DC61B4">
        <w:t>я</w:t>
      </w:r>
      <w:r w:rsidRPr="002A7930">
        <w:t xml:space="preserve"> их связи и обособлени</w:t>
      </w:r>
      <w:r w:rsidR="00DC61B4">
        <w:t>я</w:t>
      </w:r>
      <w:r w:rsidRPr="002A7930">
        <w:t>).</w:t>
      </w:r>
    </w:p>
    <w:p w14:paraId="25456A81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Человек – “биологически невероятное существо”.</w:t>
      </w:r>
    </w:p>
    <w:p w14:paraId="7313AF47" w14:textId="78C32BF9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Антропосоциогенез как процесс становления и обособлени</w:t>
      </w:r>
      <w:r w:rsidR="00DC61B4">
        <w:t>я</w:t>
      </w:r>
      <w:r w:rsidRPr="002A7930">
        <w:t xml:space="preserve"> антропофизиологии.</w:t>
      </w:r>
    </w:p>
    <w:p w14:paraId="55381D85" w14:textId="072814CF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Труд – естественн</w:t>
      </w:r>
      <w:r w:rsidR="00DC61B4">
        <w:t>о</w:t>
      </w:r>
      <w:r w:rsidRPr="002A7930">
        <w:t>е услови</w:t>
      </w:r>
      <w:r w:rsidR="00DC61B4">
        <w:t>е</w:t>
      </w:r>
      <w:r w:rsidRPr="002A7930">
        <w:t xml:space="preserve"> человеческой жизни.</w:t>
      </w:r>
    </w:p>
    <w:p w14:paraId="64D1525A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Социальная природа человека.</w:t>
      </w:r>
    </w:p>
    <w:p w14:paraId="4D513B22" w14:textId="02170CEB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Социальная обусловленность здоровья и болезн</w:t>
      </w:r>
      <w:r w:rsidR="00EC3C36">
        <w:t>ей</w:t>
      </w:r>
      <w:r w:rsidRPr="002A7930">
        <w:t xml:space="preserve"> человека.</w:t>
      </w:r>
    </w:p>
    <w:p w14:paraId="40566B88" w14:textId="6834DC04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Социальные и социологические детерминанты здоровья и болезн</w:t>
      </w:r>
      <w:r w:rsidR="00EC3C36">
        <w:t>ей</w:t>
      </w:r>
      <w:r w:rsidRPr="002A7930">
        <w:t xml:space="preserve"> человека.</w:t>
      </w:r>
    </w:p>
    <w:p w14:paraId="4E6814A0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Отчуждение как патогенетическая детерминанта.</w:t>
      </w:r>
    </w:p>
    <w:p w14:paraId="09EC1E43" w14:textId="56103371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Эволюция здоровья и болезн</w:t>
      </w:r>
      <w:r w:rsidR="00EC3C36">
        <w:t>ей</w:t>
      </w:r>
      <w:r w:rsidRPr="002A7930">
        <w:t xml:space="preserve"> человека в процессе исторического развития общества.</w:t>
      </w:r>
    </w:p>
    <w:p w14:paraId="4251A58A" w14:textId="2BF06805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Социальн</w:t>
      </w:r>
      <w:r w:rsidR="00EC3C36">
        <w:t>ое</w:t>
      </w:r>
      <w:r w:rsidRPr="002A7930">
        <w:t xml:space="preserve"> и физиологическое</w:t>
      </w:r>
      <w:r w:rsidR="00EC3C36">
        <w:t xml:space="preserve"> в</w:t>
      </w:r>
      <w:r w:rsidRPr="002A7930">
        <w:t xml:space="preserve"> </w:t>
      </w:r>
      <w:r w:rsidR="00EC3C36">
        <w:t xml:space="preserve"> </w:t>
      </w:r>
      <w:r w:rsidRPr="002A7930">
        <w:t>жизнедеятельности человека.</w:t>
      </w:r>
    </w:p>
    <w:p w14:paraId="5148779F" w14:textId="32D24685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Соотношени</w:t>
      </w:r>
      <w:r w:rsidR="00EC3C36">
        <w:t>е</w:t>
      </w:r>
      <w:r w:rsidRPr="002A7930">
        <w:t xml:space="preserve"> психического и физиологического в норме и патологии.</w:t>
      </w:r>
    </w:p>
    <w:p w14:paraId="6421FC74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Личность и болезнь.</w:t>
      </w:r>
    </w:p>
    <w:p w14:paraId="06DEEB5A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Психология и теория медицины.</w:t>
      </w:r>
    </w:p>
    <w:p w14:paraId="30F77CD1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Медицина и общество.</w:t>
      </w:r>
    </w:p>
    <w:p w14:paraId="217C1C58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Экономика и здравоохранение.</w:t>
      </w:r>
    </w:p>
    <w:p w14:paraId="31581B36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Принцип профилактики – конструктивный принцип теории здоровья.</w:t>
      </w:r>
    </w:p>
    <w:p w14:paraId="1C18A5C9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lastRenderedPageBreak/>
        <w:t>Диагностика как специфический познавательный процесс.</w:t>
      </w:r>
    </w:p>
    <w:p w14:paraId="789CC836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Врачебная этика и биоэтика: продолжение традиций и разрыв с ними.</w:t>
      </w:r>
    </w:p>
    <w:p w14:paraId="31B9C8AA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Основные принципы врачебной этики.</w:t>
      </w:r>
    </w:p>
    <w:p w14:paraId="3F53DDC7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Врачебная этика и медицинская деонтология.</w:t>
      </w:r>
    </w:p>
    <w:p w14:paraId="0F6FE1BB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“Клятва Гиппократа” – непреходящая основа всех новейших кодексов врачебной этики.</w:t>
      </w:r>
    </w:p>
    <w:p w14:paraId="52336C85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Право и здоровье.</w:t>
      </w:r>
    </w:p>
    <w:p w14:paraId="19D6FCE4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Образ жизни и здоровье.</w:t>
      </w:r>
    </w:p>
    <w:p w14:paraId="67B070BF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Экология и здоровье.</w:t>
      </w:r>
    </w:p>
    <w:p w14:paraId="76E238E2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Медицина и ноосфера.</w:t>
      </w:r>
    </w:p>
    <w:p w14:paraId="5FAD2CB6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Медицина и глобальные проблемы современности.</w:t>
      </w:r>
    </w:p>
    <w:p w14:paraId="119930A4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Врач и общество.</w:t>
      </w:r>
    </w:p>
    <w:p w14:paraId="3CEBB3FB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Общество и здоровье.</w:t>
      </w:r>
    </w:p>
    <w:p w14:paraId="39648B10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“Категорические императивы” гуманистических идеалов медицины.</w:t>
      </w:r>
    </w:p>
    <w:p w14:paraId="6137A759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Понятийно-терминологический аппарат теории патологии и клинической медицины.</w:t>
      </w:r>
    </w:p>
    <w:p w14:paraId="2F1BE690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Психическое здоровье, его критерии и социальная обусловленность.</w:t>
      </w:r>
    </w:p>
    <w:p w14:paraId="5C68E4FF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Индивидуальное и общественное здоровье.</w:t>
      </w:r>
    </w:p>
    <w:p w14:paraId="3F25FDCD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Социобиология и парадоксы гуманизации биологии и дегуманизации медицины.</w:t>
      </w:r>
    </w:p>
    <w:p w14:paraId="2F868248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Развитие представлений о здоровье в истории медицины.</w:t>
      </w:r>
    </w:p>
    <w:p w14:paraId="5640D1B5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Проблема здоровья в контексте биологических, биосоциальных и социально-антропологических критериев.</w:t>
      </w:r>
    </w:p>
    <w:p w14:paraId="0FB9E685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Понятие “норма” в биологии и медицине – тождество или различие</w:t>
      </w:r>
      <w:r w:rsidRPr="002A7930">
        <w:rPr>
          <w:lang w:val="zh-TW" w:eastAsia="zh-TW"/>
        </w:rPr>
        <w:t>?</w:t>
      </w:r>
    </w:p>
    <w:p w14:paraId="69CD4705" w14:textId="6E58F124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Среднестатистическая, динамическая и должн</w:t>
      </w:r>
      <w:r w:rsidR="00DD7CBC">
        <w:t>ая</w:t>
      </w:r>
      <w:r w:rsidRPr="002A7930">
        <w:t xml:space="preserve"> нормы как ступеньки постижени</w:t>
      </w:r>
      <w:r w:rsidR="00DD7CBC">
        <w:t>я</w:t>
      </w:r>
      <w:r w:rsidRPr="002A7930">
        <w:t xml:space="preserve"> нормативно-физиологической закономерности.</w:t>
      </w:r>
    </w:p>
    <w:p w14:paraId="032A6855" w14:textId="6E76F3D2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Здоровь</w:t>
      </w:r>
      <w:r w:rsidR="00DD7CBC">
        <w:t>е</w:t>
      </w:r>
      <w:r w:rsidRPr="002A7930">
        <w:t xml:space="preserve"> в системе ценностных ориентации человека и общества: идеалы, декларации и реальность.</w:t>
      </w:r>
    </w:p>
    <w:p w14:paraId="0CF12C5F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Развитие представлений о болезни в истории медицины.</w:t>
      </w:r>
    </w:p>
    <w:p w14:paraId="1B3FE16D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Болезнь как объективная закономерность и ее необходимая связь со здоровьем.</w:t>
      </w:r>
    </w:p>
    <w:p w14:paraId="7CB7E3CF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Нозологическая единица как эмпирическая медицинская закономерность.</w:t>
      </w:r>
    </w:p>
    <w:p w14:paraId="35AB6942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Роль гипотезы в диагностике.</w:t>
      </w:r>
    </w:p>
    <w:p w14:paraId="0BF1DE2C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Врачебная интуиция и диагностика.</w:t>
      </w:r>
    </w:p>
    <w:p w14:paraId="58E5059D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Кибернетика и диагностика.</w:t>
      </w:r>
    </w:p>
    <w:p w14:paraId="65154AC0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Проблема знака и значения в диагностике.</w:t>
      </w:r>
    </w:p>
    <w:p w14:paraId="7CE1851B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 xml:space="preserve">Стиль мышления отечественных клиницистов в </w:t>
      </w:r>
      <w:r w:rsidRPr="002A7930">
        <w:rPr>
          <w:lang w:val="it-IT"/>
        </w:rPr>
        <w:t xml:space="preserve">XIX </w:t>
      </w:r>
      <w:r w:rsidRPr="002A7930">
        <w:t>в.</w:t>
      </w:r>
    </w:p>
    <w:p w14:paraId="72BC6972" w14:textId="1C28E7C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Философские идеи русских врачей-исследователей (Н.И.</w:t>
      </w:r>
      <w:r w:rsidR="00040DCD" w:rsidRPr="002A7930">
        <w:t xml:space="preserve"> </w:t>
      </w:r>
      <w:r w:rsidRPr="002A7930">
        <w:t>Пирогов, И.М.</w:t>
      </w:r>
      <w:r w:rsidR="00040DCD" w:rsidRPr="002A7930">
        <w:t xml:space="preserve"> </w:t>
      </w:r>
      <w:r w:rsidRPr="002A7930">
        <w:t>Сеченов, И.П. Павлов, И.И. Мечников, А.А. Ухтомский и др.)</w:t>
      </w:r>
    </w:p>
    <w:p w14:paraId="4126385E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Эпидемиологические методы изучения неинфекционной патологии: достижения, просчеты и перспективы.</w:t>
      </w:r>
    </w:p>
    <w:p w14:paraId="724D5506" w14:textId="34A34F99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Молекулярная патология, органопатология и антропо</w:t>
      </w:r>
      <w:r w:rsidR="00DD7CBC">
        <w:t>пато</w:t>
      </w:r>
      <w:r w:rsidRPr="002A7930">
        <w:t>логия.</w:t>
      </w:r>
    </w:p>
    <w:p w14:paraId="1BC3B015" w14:textId="38C7333C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 xml:space="preserve">Проблемы и перспективы “очеловечивания” нормальной и </w:t>
      </w:r>
      <w:r w:rsidR="00812E3A">
        <w:t>патологической  физиологии человека.</w:t>
      </w:r>
    </w:p>
    <w:p w14:paraId="3D46D47F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Научно-техническая революция и медицина.</w:t>
      </w:r>
    </w:p>
    <w:p w14:paraId="6152CED2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Новейшие технологии ятроинженерии теории медицины.</w:t>
      </w:r>
    </w:p>
    <w:p w14:paraId="40D54174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Социально-гигиенические последствия “перманентной” научно-технической революции.</w:t>
      </w:r>
    </w:p>
    <w:p w14:paraId="503CDFF3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Статус медицины в системе наук.</w:t>
      </w:r>
    </w:p>
    <w:p w14:paraId="4A683AD4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Структура современного медицинского знания в её истоках и перспективах.</w:t>
      </w:r>
    </w:p>
    <w:p w14:paraId="1BA5B0C8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Место нормальной физиологии (патологической анатомии, гигиены, клинических дисциплин и т.п.) в системе медицинского знания.</w:t>
      </w:r>
    </w:p>
    <w:p w14:paraId="3E7BB35C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lastRenderedPageBreak/>
        <w:t>Проблема классификации медицинских наук и система преподавания медицинских дисциплин.</w:t>
      </w:r>
    </w:p>
    <w:p w14:paraId="2A9CADEF" w14:textId="0991E7D6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История формирования (дифференци</w:t>
      </w:r>
      <w:r w:rsidR="00812E3A">
        <w:t>ации</w:t>
      </w:r>
      <w:r w:rsidRPr="002A7930">
        <w:t>) медицинских дисциплин как основания их системной субординации.</w:t>
      </w:r>
    </w:p>
    <w:p w14:paraId="57C977AC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Проблема человека в философии и медицине.</w:t>
      </w:r>
    </w:p>
    <w:p w14:paraId="6700F71F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Медицина – первая наука о человеке.</w:t>
      </w:r>
    </w:p>
    <w:p w14:paraId="2B1540D9" w14:textId="74CBB473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 xml:space="preserve">Медицина от научно-технической </w:t>
      </w:r>
      <w:r w:rsidR="00040DCD" w:rsidRPr="002A7930">
        <w:t xml:space="preserve">революции к революции </w:t>
      </w:r>
      <w:r w:rsidRPr="002A7930">
        <w:t>научно-гуманистической</w:t>
      </w:r>
      <w:r w:rsidR="00040DCD" w:rsidRPr="002A7930">
        <w:t>.</w:t>
      </w:r>
    </w:p>
    <w:p w14:paraId="69657D7A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Место медицины в системе научного знания и основания теоретизирования в медицине.</w:t>
      </w:r>
    </w:p>
    <w:p w14:paraId="758B9772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Проблемы построения общей теории медицины или возможна ли самостоятельная теория медицины.</w:t>
      </w:r>
    </w:p>
    <w:p w14:paraId="073DE05C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Теоретический и эмпирический уровни медицинского знания.</w:t>
      </w:r>
    </w:p>
    <w:p w14:paraId="6BD4EB48" w14:textId="0EB41615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Медицина и биология: основани</w:t>
      </w:r>
      <w:r w:rsidR="00812E3A">
        <w:t>я</w:t>
      </w:r>
      <w:r w:rsidRPr="002A7930">
        <w:t xml:space="preserve"> их связи и обособлени</w:t>
      </w:r>
      <w:r w:rsidR="00812E3A">
        <w:t>я</w:t>
      </w:r>
      <w:r w:rsidRPr="002A7930">
        <w:t>.</w:t>
      </w:r>
    </w:p>
    <w:p w14:paraId="62531C65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Парадоксы гуманитаризации современной биологии и дегуманизации современной медицины.</w:t>
      </w:r>
    </w:p>
    <w:p w14:paraId="2975369E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Проблемы и перспективы “очеловечивания” нормальной и патологической физиологии человека.</w:t>
      </w:r>
    </w:p>
    <w:p w14:paraId="10BD22C5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Логика истории медицины как предпосылка построения теории медицины.</w:t>
      </w:r>
    </w:p>
    <w:p w14:paraId="42EB8B1A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Клиническая мышление – “тайна сия велика есть”.</w:t>
      </w:r>
    </w:p>
    <w:p w14:paraId="61442C60" w14:textId="0E1D43DC" w:rsidR="00DC2BB1" w:rsidRPr="002A7930" w:rsidRDefault="00892F90" w:rsidP="002A7930">
      <w:pPr>
        <w:pStyle w:val="Default"/>
        <w:numPr>
          <w:ilvl w:val="0"/>
          <w:numId w:val="2"/>
        </w:numPr>
        <w:spacing w:before="0"/>
        <w:jc w:val="both"/>
      </w:pPr>
      <w:r w:rsidRPr="002A7930">
        <w:t>Медицина – общество – здраво</w:t>
      </w:r>
      <w:r w:rsidR="001F50A7">
        <w:t>о</w:t>
      </w:r>
      <w:r w:rsidRPr="002A7930">
        <w:t>хранение.</w:t>
      </w:r>
    </w:p>
    <w:p w14:paraId="0F67471B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Профилактическое направление медицины: декларация, реалии и надежды.</w:t>
      </w:r>
    </w:p>
    <w:p w14:paraId="081F7D53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Предмет и проблемы биоэтики как науки. Биоэтика и философия.</w:t>
      </w:r>
    </w:p>
    <w:p w14:paraId="3B179A91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Историко-философские парадигмы биоэтики.</w:t>
      </w:r>
    </w:p>
    <w:p w14:paraId="1391761C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Биоэтика, личность и философия человека.</w:t>
      </w:r>
    </w:p>
    <w:p w14:paraId="4E6CC3F2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Основные принципы биоэтики и их философские основания.</w:t>
      </w:r>
    </w:p>
    <w:p w14:paraId="3DA60876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Смысл жизни и смысл смерти в контексте биоэтических проблем.</w:t>
      </w:r>
    </w:p>
    <w:p w14:paraId="259F5FC6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Этико-философские проблемы эвтаназии.</w:t>
      </w:r>
    </w:p>
    <w:p w14:paraId="6E29FEA7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Трансплантология и биоэтика.</w:t>
      </w:r>
    </w:p>
    <w:p w14:paraId="5C1B30B2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Технология деторождения и этические проблемы аборта.</w:t>
      </w:r>
    </w:p>
    <w:p w14:paraId="1A280963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Биоэтика медицинского эксперимента.</w:t>
      </w:r>
    </w:p>
    <w:p w14:paraId="0CFCE3F3" w14:textId="77777777" w:rsidR="00DC2BB1" w:rsidRPr="002A7930" w:rsidRDefault="00892F90">
      <w:pPr>
        <w:pStyle w:val="Default"/>
        <w:numPr>
          <w:ilvl w:val="0"/>
          <w:numId w:val="2"/>
        </w:numPr>
        <w:spacing w:before="0"/>
      </w:pPr>
      <w:r w:rsidRPr="002A7930">
        <w:t>Биоэтика и психиатрия. Биоэтика и психоанализ.</w:t>
      </w:r>
    </w:p>
    <w:sectPr w:rsidR="00DC2BB1" w:rsidRPr="002A7930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296781" w14:textId="77777777" w:rsidR="00C06F7B" w:rsidRDefault="00C06F7B">
      <w:r>
        <w:separator/>
      </w:r>
    </w:p>
  </w:endnote>
  <w:endnote w:type="continuationSeparator" w:id="0">
    <w:p w14:paraId="3CD59E24" w14:textId="77777777" w:rsidR="00C06F7B" w:rsidRDefault="00C06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 Neue">
    <w:altName w:val="Arial"/>
    <w:charset w:val="00"/>
    <w:family w:val="roman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E29A5" w14:textId="77777777" w:rsidR="00DC2BB1" w:rsidRDefault="00DC2B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F78427" w14:textId="77777777" w:rsidR="00C06F7B" w:rsidRDefault="00C06F7B">
      <w:r>
        <w:separator/>
      </w:r>
    </w:p>
  </w:footnote>
  <w:footnote w:type="continuationSeparator" w:id="0">
    <w:p w14:paraId="2B9F2AFE" w14:textId="77777777" w:rsidR="00C06F7B" w:rsidRDefault="00C06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73C680" w14:textId="77777777" w:rsidR="00DC2BB1" w:rsidRDefault="00DC2BB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66F07"/>
    <w:multiLevelType w:val="hybridMultilevel"/>
    <w:tmpl w:val="611034A6"/>
    <w:numStyleLink w:val="Numbered"/>
  </w:abstractNum>
  <w:abstractNum w:abstractNumId="1" w15:restartNumberingAfterBreak="0">
    <w:nsid w:val="6F1C65D0"/>
    <w:multiLevelType w:val="hybridMultilevel"/>
    <w:tmpl w:val="611034A6"/>
    <w:styleLink w:val="Numbered"/>
    <w:lvl w:ilvl="0" w:tplc="1312E658">
      <w:start w:val="1"/>
      <w:numFmt w:val="decimal"/>
      <w:lvlText w:val="%1."/>
      <w:lvlJc w:val="left"/>
      <w:p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560" w:hanging="56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22B6A4">
      <w:start w:val="1"/>
      <w:numFmt w:val="decimal"/>
      <w:lvlText w:val="%2."/>
      <w:lvlJc w:val="left"/>
      <w:p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740" w:hanging="56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028E0DC">
      <w:start w:val="1"/>
      <w:numFmt w:val="decimal"/>
      <w:lvlText w:val="%3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920" w:hanging="56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72FCE4">
      <w:start w:val="1"/>
      <w:numFmt w:val="decimal"/>
      <w:lvlText w:val="%4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1100" w:hanging="56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B498A0">
      <w:start w:val="1"/>
      <w:numFmt w:val="decimal"/>
      <w:lvlText w:val="%5."/>
      <w:lvlJc w:val="left"/>
      <w:pPr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1280" w:hanging="56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1ECFB6">
      <w:start w:val="1"/>
      <w:numFmt w:val="decimal"/>
      <w:lvlText w:val="%6."/>
      <w:lvlJc w:val="left"/>
      <w:pPr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1460" w:hanging="56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F1CE8A0">
      <w:start w:val="1"/>
      <w:numFmt w:val="decimal"/>
      <w:lvlText w:val="%7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1640" w:hanging="56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8E4200">
      <w:start w:val="1"/>
      <w:numFmt w:val="decimal"/>
      <w:lvlText w:val="%8."/>
      <w:lvlJc w:val="left"/>
      <w:pPr>
        <w:tabs>
          <w:tab w:val="left" w:pos="560"/>
          <w:tab w:val="left" w:pos="112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1820" w:hanging="56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784ED98">
      <w:start w:val="1"/>
      <w:numFmt w:val="decimal"/>
      <w:lvlText w:val="%9."/>
      <w:lvlJc w:val="left"/>
      <w:pPr>
        <w:tabs>
          <w:tab w:val="left" w:pos="560"/>
          <w:tab w:val="left" w:pos="112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2000" w:hanging="56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BB1"/>
    <w:rsid w:val="00040DCD"/>
    <w:rsid w:val="001F50A7"/>
    <w:rsid w:val="002A7930"/>
    <w:rsid w:val="0043566D"/>
    <w:rsid w:val="006B714C"/>
    <w:rsid w:val="00716474"/>
    <w:rsid w:val="00812E3A"/>
    <w:rsid w:val="008623E2"/>
    <w:rsid w:val="00892F90"/>
    <w:rsid w:val="008C752F"/>
    <w:rsid w:val="00AE2653"/>
    <w:rsid w:val="00AF554E"/>
    <w:rsid w:val="00B05122"/>
    <w:rsid w:val="00C06F7B"/>
    <w:rsid w:val="00DC2BB1"/>
    <w:rsid w:val="00DC61B4"/>
    <w:rsid w:val="00DD7CBC"/>
    <w:rsid w:val="00EC3C36"/>
    <w:rsid w:val="00F1768A"/>
    <w:rsid w:val="00FA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E2889"/>
  <w15:docId w15:val="{713EB8E4-45DB-45A6-83A9-CB26C103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Numbered">
    <w:name w:val="Numbere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1275</Words>
  <Characters>7270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Мазуркевич Софья Дмитриевна</cp:lastModifiedBy>
  <cp:revision>7</cp:revision>
  <dcterms:created xsi:type="dcterms:W3CDTF">2021-02-14T16:54:00Z</dcterms:created>
  <dcterms:modified xsi:type="dcterms:W3CDTF">2021-02-15T15:26:00Z</dcterms:modified>
</cp:coreProperties>
</file>