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A7" w:rsidRDefault="00C96DA7" w:rsidP="00C96DA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ШКОЛА МОСКОВСКОГО ФТИЗИАТРА 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15 апреля 2022 года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«Гранулематозные заболевания в практике фтизиатра: клиника, диагностика, лечение»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proofErr w:type="spellStart"/>
      <w:r>
        <w:rPr>
          <w:rFonts w:ascii="Arial" w:hAnsi="Arial" w:cs="Arial"/>
          <w:color w:val="282828"/>
          <w:sz w:val="21"/>
          <w:szCs w:val="21"/>
        </w:rPr>
        <w:t>Онлайн-формат</w:t>
      </w:r>
      <w:proofErr w:type="spellEnd"/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Руководители: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Борисов Сергей Евгеньевич</w:t>
      </w:r>
      <w:r>
        <w:rPr>
          <w:rFonts w:ascii="Arial" w:hAnsi="Arial" w:cs="Arial"/>
          <w:color w:val="282828"/>
          <w:sz w:val="21"/>
          <w:szCs w:val="21"/>
        </w:rPr>
        <w:t> – доктор медицинских наук, профессор, заместитель директора по научно-клинической работе ГБУЗ «Московский городской научно-практический центр борьбы с туберкулезом ДЗМ», профессор кафедры фтизиатрии ФГБОУ ДПО «РМАНПО» Минздрава России;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Гармаш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Юлия Юрьевна</w:t>
      </w:r>
      <w:r>
        <w:rPr>
          <w:rFonts w:ascii="Arial" w:hAnsi="Arial" w:cs="Arial"/>
          <w:color w:val="282828"/>
          <w:sz w:val="21"/>
          <w:szCs w:val="21"/>
        </w:rPr>
        <w:t> – кандидат медицинских наук, заместитель главного врача по медицинской части Клиники №1 ГБУЗ «МНПЦ борьбы с туберкулезом ДЗМ», доцент кафедры фтизиатрии ФГБОУ ДПО «РМАНПО» Минздрава России.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ПРОГРАММА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8.30-9.00. Регистрация.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9.00-9.45. Гранулематозное воспаление как клиническая проблема.  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9.35-9.45.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Лектор – Борисов Сергей Евгеньевич, д.м.н., профессор, заместитель директора по научно-клинической работе ГБУЗ «Московский городской научно-практический центр борьбы с туберкулезом ДЗМ», профессор кафедры фтизиатрии ФГБОУ ДПО «РМАНПО» Минздрава России.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 </w:t>
      </w:r>
      <w:r>
        <w:rPr>
          <w:rFonts w:ascii="Arial" w:hAnsi="Arial" w:cs="Arial"/>
          <w:color w:val="282828"/>
          <w:sz w:val="21"/>
          <w:szCs w:val="21"/>
        </w:rPr>
        <w:t xml:space="preserve">слушатели получат представление о понятии гранулематозного воспаления, современном уровне знаний в отношении его этиологии и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иммунопатогенеза</w:t>
      </w:r>
      <w:proofErr w:type="spellEnd"/>
      <w:r>
        <w:rPr>
          <w:rFonts w:ascii="Arial" w:hAnsi="Arial" w:cs="Arial"/>
          <w:color w:val="282828"/>
          <w:sz w:val="21"/>
          <w:szCs w:val="21"/>
        </w:rPr>
        <w:t>, основных клинических проявлениях.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 xml:space="preserve">9.45-10.30. Дифференциальная диагностика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гранулематозов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в зависимости от этиологического фактора гранулемы.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10.20-10.30.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 –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Гармаш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Юлия Юрьевна, к.м.н., заместитель главного врача по медицинской части Клиники №1 ГБУЗ «МНПЦ борьбы с туберкулезом ДЗМ», доцент кафедры фтизиатрии ФГБОУ ДПО «РМАНПО» Минздрава России.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 </w:t>
      </w:r>
      <w:r>
        <w:rPr>
          <w:rFonts w:ascii="Arial" w:hAnsi="Arial" w:cs="Arial"/>
          <w:color w:val="282828"/>
          <w:sz w:val="21"/>
          <w:szCs w:val="21"/>
        </w:rPr>
        <w:t xml:space="preserve">слушатели получат представление о широком круге заболеваний, морфологическим субстратом которых является гранулематозное воспаление (в том числе его вариант - эпителиоидно-клеточный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гранулематоз</w:t>
      </w:r>
      <w:proofErr w:type="spellEnd"/>
      <w:r>
        <w:rPr>
          <w:rFonts w:ascii="Arial" w:hAnsi="Arial" w:cs="Arial"/>
          <w:color w:val="282828"/>
          <w:sz w:val="21"/>
          <w:szCs w:val="21"/>
        </w:rPr>
        <w:t>), патогенезе и многообразии клинических форм в зависимости от этиологического фактора гранулематозного воспаления.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10.30-10.40. Перерыв.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10.40-11.20. Морфологическая верификация гранулематозных процессов во фтизиатрической практике.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11.10-11.20.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 – – Зюзя Юлия Рашидовна, к.м.н., ведущий научный сотрудник отдела проблем лабораторной диагностики туберкулеза и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патоморфологии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ГБУЗ «МНПЦ борьбы с туберкулезом ДЗМ», врач-патологоанатом централизованного патологоанатомического отдела ГБУЗ «Инфекционная клиническая больница № 2 ДЗМ».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 </w:t>
      </w:r>
      <w:r>
        <w:rPr>
          <w:rFonts w:ascii="Arial" w:hAnsi="Arial" w:cs="Arial"/>
          <w:color w:val="282828"/>
          <w:sz w:val="21"/>
          <w:szCs w:val="21"/>
        </w:rPr>
        <w:t xml:space="preserve">слушатели получат представление о современных возможностях патологоанатомической диагностики гранулематозных процессов; ознакомятся с основными принципами комплексного морфологического исследования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гранулематозов</w:t>
      </w:r>
      <w:proofErr w:type="spellEnd"/>
      <w:r>
        <w:rPr>
          <w:rFonts w:ascii="Arial" w:hAnsi="Arial" w:cs="Arial"/>
          <w:color w:val="282828"/>
          <w:sz w:val="21"/>
          <w:szCs w:val="21"/>
        </w:rPr>
        <w:t>, а также с алгоритмами дифференциальной микроскопической диагностики гранулематозных процессов, наиболее часто встречающихся во фтизиатрической практике.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11.20-12.00 Особенности диссеминированного туберкулеза среди гранулематозных воспалений.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11.50-12.00.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Лектор – Косенков Сергей Александрович, врач-фтизиатр туберкулезного легочного отделения №1 Клиники №1 ГБУЗ «МНПЦ борьбы с туберкулезом ДЗМ».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 </w:t>
      </w:r>
      <w:r>
        <w:rPr>
          <w:rFonts w:ascii="Arial" w:hAnsi="Arial" w:cs="Arial"/>
          <w:color w:val="282828"/>
          <w:sz w:val="21"/>
          <w:szCs w:val="21"/>
        </w:rPr>
        <w:t>участники школы ознакомятся с особенностями современной клинической картины и классификацией диссеминированного туберкулеза на модели интересных клинических примеров из практики врача-фтизиатра.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12.00-12.30. Перерыв.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 xml:space="preserve"> 12.30-13.10.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Гранулематозы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внелегочных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локализаций.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13.00 – 13.10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Лектор – Калинина Марина Валерьевна, к.м.н., врач-фтизиатр туберкулезного хирургического отделения Клиники № 2 ГБУЗ «МНПЦ борьбы с туберкулезом ДЗМ», доцент кафедры фтизиатрии ФГБОУ ДПО РМАНПО Минздрава России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 </w:t>
      </w:r>
      <w:r>
        <w:rPr>
          <w:rFonts w:ascii="Arial" w:hAnsi="Arial" w:cs="Arial"/>
          <w:color w:val="282828"/>
          <w:sz w:val="21"/>
          <w:szCs w:val="21"/>
        </w:rPr>
        <w:t xml:space="preserve">слушатели получат знания о возможных заболеваниях, морфологической основой которых является формирование гранулемы не в легочной ткани. Будет представлена информация об особенностях клинической картины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гранулематозов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внелегочных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локализаций, диагностических критериях для определения этиологии гранулематозного поражения, в том числе у ВИЧ-инфицированных пациентов; особое внимание будет уделено диагностике туберкулеза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внелегочной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локализации.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 xml:space="preserve"> 13.10-13.50.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Саркоидоз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за пределами легких: загадки и ответы.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13.40-13.50.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Лектор – Иванова Диана Александровна, д.м.н., ученый секретарь ГБУЗ «МНПЦ борьбы с туберкулезом ДЗМ», профессор кафедры фтизиатрии ФГБОУ ДПО РМАНПО Минздрава России.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 </w:t>
      </w:r>
      <w:r>
        <w:rPr>
          <w:rFonts w:ascii="Arial" w:hAnsi="Arial" w:cs="Arial"/>
          <w:color w:val="282828"/>
          <w:sz w:val="21"/>
          <w:szCs w:val="21"/>
        </w:rPr>
        <w:t xml:space="preserve">слушатели получат комплексные знания об особенностях клинических проявлений, диагностики и лечения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саркоидоза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внелегочных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локализаций на модели наиболее интересных клинических случаев и диагностических задач.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13.50-14.30. Гранулематозные перитониты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14.20-14.30.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 xml:space="preserve">Лектор –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Плоткин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Дмитрий Владимирович, к.м.н., врач-хирург туберкулезного хирургического отделения Клиники №2 ГБУЗ «МНПЦ борьбы с туберкулезом ДЗМ», доцент кафедры общей хирургии лечебного факультета ФГАОУ РНИМУ им. Н.И. Пирогова Минздрава России.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 </w:t>
      </w:r>
      <w:r>
        <w:rPr>
          <w:rFonts w:ascii="Arial" w:hAnsi="Arial" w:cs="Arial"/>
          <w:color w:val="282828"/>
          <w:sz w:val="21"/>
          <w:szCs w:val="21"/>
        </w:rPr>
        <w:t xml:space="preserve">слушатели получат представление о широком спектре необычных форм воспаления брюшины, которые имеют частично совпадающие клинические, патологические и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визуализационные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особенности, их этиологических агентах и патогенезе, алгоритмах диагностики и лечения.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14.30-14.40. Перерыв.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 14.40-15.20. Оппортунистические микозы у больных туберкулезом.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15.10-15.20.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 – Иванушкина Таисия Николаевна, к.м.н., заведующий туберкулезным легочным отделением № 2 (диагностическим) Клиники № 1,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врач-клинический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фармаколог ГБУЗ «МНПЦ борьбы с туберкулезом ДЗМ».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 </w:t>
      </w:r>
      <w:r>
        <w:rPr>
          <w:rFonts w:ascii="Arial" w:hAnsi="Arial" w:cs="Arial"/>
          <w:color w:val="282828"/>
          <w:sz w:val="21"/>
          <w:szCs w:val="21"/>
        </w:rPr>
        <w:t>слушатели получат представление об основных вариантах микозов у больных туберкулезом (кандидозе и аспергиллезе), методах их диагностики, дифференциальной диагностики и лечения.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 xml:space="preserve">15.20-16.00. Легочные </w:t>
      </w:r>
      <w:proofErr w:type="spellStart"/>
      <w:r>
        <w:rPr>
          <w:rStyle w:val="a4"/>
          <w:rFonts w:ascii="Arial" w:hAnsi="Arial" w:cs="Arial"/>
          <w:color w:val="282828"/>
          <w:sz w:val="21"/>
          <w:szCs w:val="21"/>
        </w:rPr>
        <w:t>васкулиты</w:t>
      </w:r>
      <w:proofErr w:type="spellEnd"/>
      <w:r>
        <w:rPr>
          <w:rStyle w:val="a4"/>
          <w:rFonts w:ascii="Arial" w:hAnsi="Arial" w:cs="Arial"/>
          <w:color w:val="282828"/>
          <w:sz w:val="21"/>
          <w:szCs w:val="21"/>
        </w:rPr>
        <w:t xml:space="preserve"> под маской туберкулеза</w:t>
      </w:r>
      <w:r>
        <w:rPr>
          <w:rFonts w:ascii="Arial" w:hAnsi="Arial" w:cs="Arial"/>
          <w:color w:val="282828"/>
          <w:sz w:val="21"/>
          <w:szCs w:val="21"/>
        </w:rPr>
        <w:t>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15.50-16.00. Дискуссия.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Лектор –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Кремерова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Дарья Константиновна, врач-фтизиатр туберкулезного хирургического отделения Клиники №1 ГБУЗ «МНПЦ борьбы с туберкулезом ДЗМ».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Ожидаемый образовательный результат:</w:t>
      </w:r>
      <w:r>
        <w:rPr>
          <w:rFonts w:ascii="Arial" w:hAnsi="Arial" w:cs="Arial"/>
          <w:color w:val="282828"/>
          <w:sz w:val="21"/>
          <w:szCs w:val="21"/>
        </w:rPr>
        <w:t xml:space="preserve"> слушатели получат общее представление о легочных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васкулитах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и их разновидностях, клинических проявлениях и «маскировках» под туберкулез, сложностях и алгоритмах дифференциальной диагностики.</w:t>
      </w:r>
    </w:p>
    <w:p w:rsidR="00C96DA7" w:rsidRDefault="00C96DA7" w:rsidP="00C96D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16.00-16.20. Заключительный тестовый контроль.</w:t>
      </w:r>
    </w:p>
    <w:p w:rsidR="00BA32E4" w:rsidRDefault="00BA32E4"/>
    <w:sectPr w:rsidR="00BA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6DA7"/>
    <w:rsid w:val="00BA32E4"/>
    <w:rsid w:val="00C9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3</cp:revision>
  <dcterms:created xsi:type="dcterms:W3CDTF">2022-05-23T12:16:00Z</dcterms:created>
  <dcterms:modified xsi:type="dcterms:W3CDTF">2022-05-23T12:16:00Z</dcterms:modified>
</cp:coreProperties>
</file>