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8" w:rsidRPr="0085784D" w:rsidRDefault="00BA3BC1" w:rsidP="0079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-430530</wp:posOffset>
            </wp:positionH>
            <wp:positionV relativeFrom="margin">
              <wp:posOffset>17780</wp:posOffset>
            </wp:positionV>
            <wp:extent cx="989965" cy="737870"/>
            <wp:effectExtent l="19050" t="0" r="635" b="0"/>
            <wp:wrapThrough wrapText="bothSides">
              <wp:wrapPolygon edited="0">
                <wp:start x="-416" y="0"/>
                <wp:lineTo x="-416" y="21191"/>
                <wp:lineTo x="21614" y="21191"/>
                <wp:lineTo x="21614" y="0"/>
                <wp:lineTo x="-416" y="0"/>
              </wp:wrapPolygon>
            </wp:wrapThrough>
            <wp:docPr id="13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1C8" w:rsidRPr="0085784D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 учреждение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дополнительного  профессионального  образования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 xml:space="preserve">РОССИЙСКАЯ  МЕДИЦИНСКАЯ  АКАДЕМИЯ  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ПОСЛЕДИПЛОМНОГО  ОБРАЗОВАНИЯ</w:t>
      </w:r>
    </w:p>
    <w:p w:rsidR="001631C8" w:rsidRPr="0085784D" w:rsidRDefault="001631C8" w:rsidP="008578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BA3BC1" w:rsidRDefault="00BA3BC1" w:rsidP="00BA3BC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13</w:t>
      </w:r>
    </w:p>
    <w:p w:rsidR="001631C8" w:rsidRPr="0085784D" w:rsidRDefault="001631C8" w:rsidP="008578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4D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="00346E5E" w:rsidRPr="00857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84D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МОНИТОРИНГА ЗДОРОВЬЯ ПРИ РАЗРАБОТКЕ ОЗДОРОВИТЕЛЬНЫХ КОМПЛЕКСОВ УПРАЖНЕНИЙ В КОРРЕКЦИИ ФИЗИЧЕСКОГО РАЗВИТИЯ И ФУНКЦИОНАЛЬНОГО СОСТОЯНИЯ УЧАЩИХСЯ</w:t>
      </w:r>
    </w:p>
    <w:p w:rsidR="00346E5E" w:rsidRPr="0085784D" w:rsidRDefault="00346E5E" w:rsidP="00346E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554" cy="2160000"/>
            <wp:effectExtent l="19050" t="0" r="24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Материал подготовлен  заведующим кафедрой физической реабилитации, спортивной медицины и здорового образа жизни  ГБОУ  ДПО  РМАПО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профессором К.П.Левченко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4D">
        <w:rPr>
          <w:rFonts w:ascii="Times New Roman" w:hAnsi="Times New Roman" w:cs="Times New Roman"/>
          <w:b/>
          <w:bCs/>
          <w:sz w:val="24"/>
          <w:szCs w:val="24"/>
        </w:rPr>
        <w:t>Использование методики оценено Благодарственным письмом  Департамента образования города Москвы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Актуальность проблемы охраны психического здоровья  становится все более очевидной в связи с наблюдаемым ростом нервно-психических заболеваний и функциональных расстрой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>еди детского и молодого населения. Это требует широких профилактических мер в системе образования  по  адаптации  нервной системы</w:t>
      </w:r>
    </w:p>
    <w:p w:rsidR="001631C8" w:rsidRPr="0085784D" w:rsidRDefault="001631C8" w:rsidP="007944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ВОЗ число больных с невротическими расстройствами за последние 65 лет возросло в 24 раза, а различные формы неврозов обнаруживаются у более  80% населения развитых стран. Снижение адаптационных способностей нервной системы на фоне гиподинамии является одним из факторов риска в развитии невротических расстройств. </w:t>
      </w:r>
    </w:p>
    <w:p w:rsidR="001631C8" w:rsidRPr="0085784D" w:rsidRDefault="001631C8" w:rsidP="00794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Сочетание гиподинамии с повышенным потоком информации, в свою очередь, ведет к еще большему усилению нервно-психического и эмоционального напряжения. Это необходимо учитывать при построении корригирующих программ  учащихся </w:t>
      </w:r>
    </w:p>
    <w:p w:rsidR="001631C8" w:rsidRPr="0085784D" w:rsidRDefault="001631C8" w:rsidP="00794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 нервной системы обучаемого характеризуется снижением интереса к учебе вплоть до нежелания посещать учебные занятия, неорганизованностью, невнимательностью, неуверенностью в себе, конфликтностью,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с быстрой потерей концентрации или медлительностью. Это сопровождается  медленным темпом усвоения учебного материала и ухудшением успеваемости. </w:t>
      </w:r>
    </w:p>
    <w:p w:rsidR="001631C8" w:rsidRPr="0085784D" w:rsidRDefault="001631C8" w:rsidP="007944A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зависит как от наследственных факторов, так и от факторов внешней среды. Основным фактором, формирующим 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школьников и молодежи,  является нарушение функций ЦНС. 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 xml:space="preserve">По официальным данным,  около 30% обследуемых школьников имеют минимальные мозговые дисфункции, сопровождающиеся школьной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631C8" w:rsidRPr="0085784D" w:rsidRDefault="001631C8" w:rsidP="0079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Чаще всего в молодом возрасте  встречаются 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неврозоподобный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и астенический синдромы, синдром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с дефицитом внимания. Условно можно выделить  два основных типа реагирования:</w:t>
      </w:r>
    </w:p>
    <w:p w:rsidR="001631C8" w:rsidRPr="0085784D" w:rsidRDefault="001631C8" w:rsidP="0079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4D">
        <w:rPr>
          <w:rFonts w:ascii="Times New Roman" w:hAnsi="Times New Roman" w:cs="Times New Roman"/>
          <w:b/>
          <w:sz w:val="24"/>
          <w:szCs w:val="24"/>
        </w:rPr>
        <w:t>ГИПЕРСТЕНИЧЕСКИЙ</w:t>
      </w:r>
      <w:r w:rsidRPr="0085784D">
        <w:rPr>
          <w:rFonts w:ascii="Times New Roman" w:hAnsi="Times New Roman" w:cs="Times New Roman"/>
          <w:sz w:val="24"/>
          <w:szCs w:val="24"/>
        </w:rPr>
        <w:t xml:space="preserve"> – характеризующийся синдромом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гипервозбудимости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дезорганизующим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не только деятельность обучаемого, но и его поведение в целом  </w:t>
      </w:r>
      <w:proofErr w:type="gramEnd"/>
    </w:p>
    <w:p w:rsidR="001631C8" w:rsidRPr="0085784D" w:rsidRDefault="001631C8" w:rsidP="0079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ГИПОСТЕНИЧЕСКИЙ</w:t>
      </w:r>
      <w:r w:rsidRPr="008578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характеризующийся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психомоторной заторможенностью, снижением двигательной активности, замедленным типом психической деятельности.</w:t>
      </w:r>
    </w:p>
    <w:p w:rsidR="001631C8" w:rsidRPr="0085784D" w:rsidRDefault="001631C8" w:rsidP="007944A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Важную роль в формировании  здоровья  общества играет оздоровительная и лечебная физкультура, дифференцированно применяемая в условиях обучения  и дома. Она может действовать на организм обучаемого профилактически, не допуская развития той или иной формы невротического расстройства. При этом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чем раньше обратить внимание на состояние нервной системы, тем эффективнее будет результат.</w:t>
      </w:r>
    </w:p>
    <w:p w:rsidR="001631C8" w:rsidRPr="0085784D" w:rsidRDefault="001631C8" w:rsidP="007944A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Основными направлениями коррекции состояния здоровья  обучаемого  с использованием  специальных физических упражнений и форма оздоровительной физкультуры являются:</w:t>
      </w:r>
    </w:p>
    <w:p w:rsidR="001631C8" w:rsidRPr="0085784D" w:rsidRDefault="001631C8" w:rsidP="007944A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коррекция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астенизации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31C8" w:rsidRPr="0085784D" w:rsidRDefault="001631C8" w:rsidP="007944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2.  Выявление и коррекция чрезмерно выраженных процессов возбуждения или торможения в нервной системе (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гипостенические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типы реагирования).</w:t>
      </w:r>
    </w:p>
    <w:p w:rsidR="001631C8" w:rsidRPr="0085784D" w:rsidRDefault="001631C8" w:rsidP="007944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3. Оптимизация мозгового кровообращения с использованием  физических упражнений, как средств  повышения функций мозга.</w:t>
      </w:r>
    </w:p>
    <w:p w:rsidR="001631C8" w:rsidRPr="0085784D" w:rsidRDefault="001631C8" w:rsidP="007944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4. Оптимизация центрального кровообращения.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На рисунке  представлена  схема определения  степени расстройства психической работоспособности  и двигательного режима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1C8" w:rsidRPr="0085784D" w:rsidRDefault="001631C8" w:rsidP="0079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ОПРЕДЕЛЕНИЕ  СКРЫТОГО  УТОМЛЕНИЯ  НЕРВНОЙ  СИСТЕМЫ</w:t>
      </w:r>
    </w:p>
    <w:p w:rsidR="001631C8" w:rsidRPr="0085784D" w:rsidRDefault="001631C8" w:rsidP="007944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37604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ab/>
        <w:t>Для профилактики  утомления  могут быть использована программа  специального  тестирования  состояния нервной системы обучаемого.</w:t>
      </w:r>
    </w:p>
    <w:p w:rsidR="007944A9" w:rsidRPr="0085784D" w:rsidRDefault="007944A9" w:rsidP="007944A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A9" w:rsidRPr="0085784D" w:rsidRDefault="007944A9" w:rsidP="007944A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lastRenderedPageBreak/>
        <w:t>ПРОГРАММА  ТЕСТИРОВАНИЯ  НЕРВНОЙ  СИСТЕМЫ</w:t>
      </w:r>
    </w:p>
    <w:p w:rsidR="001631C8" w:rsidRPr="0085784D" w:rsidRDefault="001631C8" w:rsidP="0079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Тест на быстроту действий 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Тест на внимание;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Тест на равновесие;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Тест на координацию;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Тест на развития мышечной силы;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Тест на кратковременную память;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Модифицированный тест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>;</w:t>
      </w:r>
    </w:p>
    <w:p w:rsidR="001631C8" w:rsidRPr="0085784D" w:rsidRDefault="001631C8" w:rsidP="007944A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Тест САН (самочувствие,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активность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>астроение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>).</w:t>
      </w:r>
    </w:p>
    <w:p w:rsidR="001631C8" w:rsidRPr="0085784D" w:rsidRDefault="001631C8" w:rsidP="0079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8084" cy="2160000"/>
            <wp:effectExtent l="19050" t="0" r="751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8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    Тестирование позволяет  использовать </w:t>
      </w:r>
      <w:r w:rsidRPr="0085784D">
        <w:rPr>
          <w:rFonts w:ascii="Times New Roman" w:hAnsi="Times New Roman" w:cs="Times New Roman"/>
          <w:b/>
          <w:bCs/>
          <w:sz w:val="24"/>
          <w:szCs w:val="24"/>
        </w:rPr>
        <w:t>дифференцированный подход  к проведению  физкультурно-оздоровительных занятий  с детьми и молодежью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При этом  большое значение имеет: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а) оценка физиологических показателей  состояния </w:t>
      </w:r>
      <w:proofErr w:type="spellStart"/>
      <w:proofErr w:type="gramStart"/>
      <w:r w:rsidRPr="0085784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системы при  проведении  дифференцированных  физкультурно-оздоровительных  занятий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б) использование  комплексов  специальных упражнений, включая  восстановление вегетативной регуляции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      На графике представлены данные оценки физиологических показателей состояния </w:t>
      </w:r>
      <w:proofErr w:type="spellStart"/>
      <w:proofErr w:type="gramStart"/>
      <w:r w:rsidRPr="0085784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системы, изменяющиеся   в процессе  использования разных режимов нагрузки  в  процессе  проведения занятий. </w:t>
      </w: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ФИЗИОЛОГИЧЕСКИЕ  КРИВЫЕ  ФИЗКУЛЬТУРНО-ОЗДОРОВИТЕЛЬНЫХ  ЗАНЯТИЙ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8105" cy="422402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A9" w:rsidRPr="0085784D" w:rsidRDefault="007944A9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 ДИФФЕРЕНЦИРОВАННЫХ  </w:t>
      </w:r>
      <w:proofErr w:type="gramStart"/>
      <w:r w:rsidRPr="0085784D">
        <w:rPr>
          <w:rFonts w:ascii="Times New Roman" w:hAnsi="Times New Roman" w:cs="Times New Roman"/>
          <w:b/>
          <w:sz w:val="24"/>
          <w:szCs w:val="24"/>
        </w:rPr>
        <w:t>ФИЗКУЛЬТУРНО - ОЗДОРОВИТЕЛЬНЫХ</w:t>
      </w:r>
      <w:proofErr w:type="gramEnd"/>
      <w:r w:rsidRPr="0085784D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631C8" w:rsidRPr="0085784D" w:rsidTr="0084276E">
        <w:tc>
          <w:tcPr>
            <w:tcW w:w="9571" w:type="dxa"/>
            <w:gridSpan w:val="2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84D">
              <w:rPr>
                <w:rFonts w:ascii="Times New Roman" w:hAnsi="Times New Roman" w:cs="Times New Roman"/>
                <w:b/>
                <w:sz w:val="24"/>
                <w:szCs w:val="24"/>
              </w:rPr>
              <w:t>Гипостенический</w:t>
            </w:r>
            <w:proofErr w:type="spellEnd"/>
            <w:r w:rsidRPr="0085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 реагирования  (преобладание процессов торможения, инертности)</w:t>
            </w:r>
          </w:p>
        </w:tc>
      </w:tr>
      <w:tr w:rsidR="001631C8" w:rsidRPr="0085784D" w:rsidTr="0084276E">
        <w:tc>
          <w:tcPr>
            <w:tcW w:w="4785" w:type="dxa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Задачи оздоровительной физкультуры</w:t>
            </w:r>
          </w:p>
        </w:tc>
        <w:tc>
          <w:tcPr>
            <w:tcW w:w="4786" w:type="dxa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Особенности физкультурно-оздоровительных  занятий</w:t>
            </w:r>
          </w:p>
        </w:tc>
      </w:tr>
      <w:tr w:rsidR="001631C8" w:rsidRPr="0085784D" w:rsidTr="0084276E">
        <w:tc>
          <w:tcPr>
            <w:tcW w:w="4785" w:type="dxa"/>
          </w:tcPr>
          <w:p w:rsidR="001631C8" w:rsidRPr="0085784D" w:rsidRDefault="001631C8" w:rsidP="007944A9">
            <w:pPr>
              <w:numPr>
                <w:ilvl w:val="0"/>
                <w:numId w:val="9"/>
              </w:num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(расшатывание) нервных процессов. Общая активизация </w:t>
            </w:r>
            <w:proofErr w:type="gram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обучаемого</w:t>
            </w:r>
            <w:proofErr w:type="gram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C8" w:rsidRPr="0085784D" w:rsidRDefault="001631C8" w:rsidP="007944A9">
            <w:pPr>
              <w:numPr>
                <w:ilvl w:val="0"/>
                <w:numId w:val="9"/>
              </w:num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Дезактуализация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 состояния  (тренировка, направленная  </w:t>
            </w:r>
            <w:proofErr w:type="gram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вне, а не на себя).</w:t>
            </w:r>
          </w:p>
        </w:tc>
        <w:tc>
          <w:tcPr>
            <w:tcW w:w="4786" w:type="dxa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электронные и компьютерные игры, игры на месте, малоподвижные, подвижные, спортивные, </w:t>
            </w:r>
            <w:r w:rsidRPr="0085784D">
              <w:rPr>
                <w:rFonts w:ascii="Times New Roman" w:hAnsi="Times New Roman" w:cs="Times New Roman"/>
                <w:bCs/>
                <w:sz w:val="24"/>
                <w:szCs w:val="24"/>
              </w:rPr>
              <w:t>жонглирование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84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ритмической гимнастики в музыкальном</w:t>
            </w:r>
            <w:r w:rsidRPr="0085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сопровождении</w:t>
            </w:r>
            <w:r w:rsidRPr="0085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Latino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Juzz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Aquq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. Силовые классы. Силовые тренажеры.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Кардиотренажеры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7605" cy="18224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8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190" cy="20605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631C8" w:rsidRPr="0085784D" w:rsidTr="0084276E">
        <w:tc>
          <w:tcPr>
            <w:tcW w:w="9571" w:type="dxa"/>
            <w:gridSpan w:val="2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84D">
              <w:rPr>
                <w:rFonts w:ascii="Times New Roman" w:hAnsi="Times New Roman" w:cs="Times New Roman"/>
                <w:b/>
                <w:sz w:val="24"/>
                <w:szCs w:val="24"/>
              </w:rPr>
              <w:t>Гиперстенический</w:t>
            </w:r>
            <w:proofErr w:type="spellEnd"/>
            <w:r w:rsidRPr="0085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 реагирования  (преобладание процессов возбуждения)</w:t>
            </w:r>
          </w:p>
        </w:tc>
      </w:tr>
      <w:tr w:rsidR="001631C8" w:rsidRPr="0085784D" w:rsidTr="0084276E">
        <w:tc>
          <w:tcPr>
            <w:tcW w:w="4785" w:type="dxa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Задачи оздоровительной физкультуры</w:t>
            </w:r>
          </w:p>
        </w:tc>
        <w:tc>
          <w:tcPr>
            <w:tcW w:w="4786" w:type="dxa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физкультурно-оздоровительных  занятий </w:t>
            </w:r>
          </w:p>
        </w:tc>
      </w:tr>
      <w:tr w:rsidR="001631C8" w:rsidRPr="0085784D" w:rsidTr="0084276E">
        <w:tc>
          <w:tcPr>
            <w:tcW w:w="4785" w:type="dxa"/>
          </w:tcPr>
          <w:p w:rsidR="001631C8" w:rsidRPr="0085784D" w:rsidRDefault="001631C8" w:rsidP="007944A9">
            <w:pPr>
              <w:numPr>
                <w:ilvl w:val="0"/>
                <w:numId w:val="10"/>
              </w:num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напряженности, канализация 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в русло деятельности, успокаивающей  человека </w:t>
            </w:r>
          </w:p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  ( </w:t>
            </w:r>
            <w:proofErr w:type="gram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на себя, а не во вне). </w:t>
            </w:r>
          </w:p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C8" w:rsidRPr="0085784D" w:rsidRDefault="001631C8" w:rsidP="007944A9">
            <w:pPr>
              <w:numPr>
                <w:ilvl w:val="0"/>
                <w:numId w:val="10"/>
              </w:num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внимания, улучшение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 нервно-мышечной системы с активным подключением слухового и зрительного анализаторов.</w:t>
            </w:r>
          </w:p>
        </w:tc>
        <w:tc>
          <w:tcPr>
            <w:tcW w:w="4786" w:type="dxa"/>
          </w:tcPr>
          <w:p w:rsidR="001631C8" w:rsidRPr="0085784D" w:rsidRDefault="001631C8" w:rsidP="007944A9">
            <w:pPr>
              <w:tabs>
                <w:tab w:val="left" w:pos="6480"/>
                <w:tab w:val="left" w:pos="68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упражнения с биологической 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обратной связью, на равновесие, координацию, внимание, психотренинг, йога,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Pilates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Pilates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Rings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Athletic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дозированная ходьба, бег,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кардиотренажеры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Spinning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силовые тренажеры, плавание,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Deep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Noodles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Boots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Belly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>Гипоксическая</w:t>
            </w:r>
            <w:proofErr w:type="spellEnd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</w:t>
            </w:r>
            <w:proofErr w:type="gramStart"/>
            <w:r w:rsidRPr="008578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3130" cy="1449070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ИСПОЛЬЗОВАНИЕ  ОЗДОРОВИТЕЛЬНЫХ  УПРАЖНЕНИЙ ДЛЯ  УЛУЧШЕНИЯ  МОЗГОВОГО  КРОВООБРАЩЕНИЯ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      При утомлении, астении, депрессии учеными было отмечено значительное сокращение мозгового, коркового кровотока, а у пациентов в подавленном состоянии помимо общего недостатка нарушено его топографическое распределение (</w:t>
      </w:r>
      <w:proofErr w:type="spellStart"/>
      <w:r w:rsidRPr="0085784D">
        <w:rPr>
          <w:rFonts w:ascii="Times New Roman" w:hAnsi="Times New Roman" w:cs="Times New Roman"/>
          <w:sz w:val="24"/>
          <w:szCs w:val="24"/>
          <w:lang w:val="en-US"/>
        </w:rPr>
        <w:t>Georrge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</w:t>
      </w:r>
      <w:r w:rsidRPr="008578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784D">
        <w:rPr>
          <w:rFonts w:ascii="Times New Roman" w:hAnsi="Times New Roman" w:cs="Times New Roman"/>
          <w:sz w:val="24"/>
          <w:szCs w:val="24"/>
        </w:rPr>
        <w:t>.</w:t>
      </w:r>
      <w:r w:rsidRPr="008578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784D">
        <w:rPr>
          <w:rFonts w:ascii="Times New Roman" w:hAnsi="Times New Roman" w:cs="Times New Roman"/>
          <w:sz w:val="24"/>
          <w:szCs w:val="24"/>
        </w:rPr>
        <w:t xml:space="preserve">. </w:t>
      </w:r>
      <w:r w:rsidRPr="0085784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85784D">
        <w:rPr>
          <w:rFonts w:ascii="Times New Roman" w:hAnsi="Times New Roman" w:cs="Times New Roman"/>
          <w:sz w:val="24"/>
          <w:szCs w:val="24"/>
        </w:rPr>
        <w:t xml:space="preserve"> </w:t>
      </w:r>
      <w:r w:rsidRPr="0085784D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Pr="0085784D">
        <w:rPr>
          <w:rFonts w:ascii="Times New Roman" w:hAnsi="Times New Roman" w:cs="Times New Roman"/>
          <w:sz w:val="24"/>
          <w:szCs w:val="24"/>
        </w:rPr>
        <w:t xml:space="preserve">, 1996; </w:t>
      </w:r>
      <w:proofErr w:type="spellStart"/>
      <w:r w:rsidRPr="0085784D">
        <w:rPr>
          <w:rFonts w:ascii="Times New Roman" w:hAnsi="Times New Roman" w:cs="Times New Roman"/>
          <w:sz w:val="24"/>
          <w:szCs w:val="24"/>
          <w:lang w:val="en-US"/>
        </w:rPr>
        <w:t>Taaneli</w:t>
      </w:r>
      <w:proofErr w:type="spellEnd"/>
      <w:proofErr w:type="gramStart"/>
      <w:r w:rsidRPr="008578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</w:t>
      </w:r>
      <w:r w:rsidRPr="0085784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85784D">
        <w:rPr>
          <w:rFonts w:ascii="Times New Roman" w:hAnsi="Times New Roman" w:cs="Times New Roman"/>
          <w:sz w:val="24"/>
          <w:szCs w:val="24"/>
        </w:rPr>
        <w:t xml:space="preserve"> </w:t>
      </w:r>
      <w:r w:rsidRPr="0085784D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Pr="0085784D">
        <w:rPr>
          <w:rFonts w:ascii="Times New Roman" w:hAnsi="Times New Roman" w:cs="Times New Roman"/>
          <w:sz w:val="24"/>
          <w:szCs w:val="24"/>
        </w:rPr>
        <w:t>, 1996). Использование специальных физических упражнений значительно улучшает мозговой кровоток и является надежным средством   профилактики  невротизации.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36135" cy="34645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Для улучшения мозгового кровообращения могут быть использованы следующие </w:t>
      </w:r>
      <w:proofErr w:type="spellStart"/>
      <w:proofErr w:type="gramStart"/>
      <w:r w:rsidRPr="0085784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- оздоровительные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 xml:space="preserve">  занятия: 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1. Упражнения на </w:t>
      </w:r>
      <w:proofErr w:type="spellStart"/>
      <w:r w:rsidRPr="0085784D">
        <w:rPr>
          <w:rFonts w:ascii="Times New Roman" w:hAnsi="Times New Roman" w:cs="Times New Roman"/>
          <w:sz w:val="24"/>
          <w:szCs w:val="24"/>
        </w:rPr>
        <w:t>самовытяжение</w:t>
      </w:r>
      <w:proofErr w:type="spellEnd"/>
      <w:r w:rsidRPr="0085784D">
        <w:rPr>
          <w:rFonts w:ascii="Times New Roman" w:hAnsi="Times New Roman" w:cs="Times New Roman"/>
          <w:sz w:val="24"/>
          <w:szCs w:val="24"/>
        </w:rPr>
        <w:t xml:space="preserve"> позвоночника.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2. Корригирующие упражнения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3. Упражнения для мышц шеи и симметричные - для верхнего плечевого пояса.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4. Упражнения, направленные  на создание динамического и статического стереотипа   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    осанки.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 xml:space="preserve">Например, такие упражнения:  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>ФИЗКУЛЬТМИНУТКА. СПЕЦИАЛЬНЫЕ УПРАЖНЕНИЯ</w:t>
      </w:r>
    </w:p>
    <w:p w:rsidR="001631C8" w:rsidRPr="0085784D" w:rsidRDefault="001631C8" w:rsidP="007944A9">
      <w:pPr>
        <w:numPr>
          <w:ilvl w:val="0"/>
          <w:numId w:val="4"/>
        </w:num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1. Упражнение “Всхлипывание”    Сделать вдох в 2-3-4 приема, поднимая руки вверх, затем сделать выдох через губы трубочкой, руки вниз. Повторить  2-3 раза.</w:t>
      </w:r>
    </w:p>
    <w:p w:rsidR="001631C8" w:rsidRPr="0085784D" w:rsidRDefault="001631C8" w:rsidP="007944A9">
      <w:pPr>
        <w:numPr>
          <w:ilvl w:val="0"/>
          <w:numId w:val="5"/>
        </w:num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2. Руки вытянутые вперед, кисти сжаты     в кулак. На пять счетов потянуться вперед правой рукой, затем левой. Повторить 3 раза.</w:t>
      </w:r>
    </w:p>
    <w:p w:rsidR="001631C8" w:rsidRPr="0085784D" w:rsidRDefault="001631C8" w:rsidP="007944A9">
      <w:pPr>
        <w:numPr>
          <w:ilvl w:val="0"/>
          <w:numId w:val="6"/>
        </w:num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3. Упражнение ”Натяжение тетивы лука”     И.п. тоже. На счет 1- повернуть корпус влево, на 2- согнуть правую руку в локте, натягивая тетиву лука, 3 – исх</w:t>
      </w:r>
      <w:proofErr w:type="gramStart"/>
      <w:r w:rsidRPr="0085784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5784D">
        <w:rPr>
          <w:rFonts w:ascii="Times New Roman" w:hAnsi="Times New Roman" w:cs="Times New Roman"/>
          <w:sz w:val="24"/>
          <w:szCs w:val="24"/>
        </w:rPr>
        <w:t>оложение. Затем тоже – вправо. Повторить  2-3 раза.</w:t>
      </w:r>
    </w:p>
    <w:p w:rsidR="001631C8" w:rsidRPr="0085784D" w:rsidRDefault="001631C8" w:rsidP="007944A9">
      <w:pPr>
        <w:numPr>
          <w:ilvl w:val="0"/>
          <w:numId w:val="7"/>
        </w:num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lastRenderedPageBreak/>
        <w:t>4. Кисти на затылок, локти вперед. На счет раз - подняться на носки и максимально развести локти назад, на счет 2 вернуться в исходное положение. Повторить 3 раза.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b/>
          <w:sz w:val="24"/>
          <w:szCs w:val="24"/>
        </w:rPr>
        <w:t xml:space="preserve">ТАКИМ  ОБРАЗОМ,   ФОРМИРОВАНИЕ   ИНДИВИДУАЛЬНЫХ ПРОГРАММ ФИЗКУЛЬТУРНО - ЗДОРОВИТЕЛЬНЫХ  ЗАНЯТИЙ  ДОЛЖНО  БЫТЬ  НАПРАВЛЕНО  </w:t>
      </w:r>
      <w:proofErr w:type="gramStart"/>
      <w:r w:rsidRPr="0085784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5784D">
        <w:rPr>
          <w:rFonts w:ascii="Times New Roman" w:hAnsi="Times New Roman" w:cs="Times New Roman"/>
          <w:b/>
          <w:sz w:val="24"/>
          <w:szCs w:val="24"/>
        </w:rPr>
        <w:t>:</w:t>
      </w:r>
    </w:p>
    <w:p w:rsidR="001631C8" w:rsidRPr="0085784D" w:rsidRDefault="001631C8" w:rsidP="007944A9">
      <w:pPr>
        <w:numPr>
          <w:ilvl w:val="0"/>
          <w:numId w:val="7"/>
        </w:num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концентрацию внимания, повышения ресурса памяти, снижение невротизации;</w:t>
      </w:r>
    </w:p>
    <w:p w:rsidR="001631C8" w:rsidRPr="0085784D" w:rsidRDefault="001631C8" w:rsidP="007944A9">
      <w:pPr>
        <w:numPr>
          <w:ilvl w:val="0"/>
          <w:numId w:val="7"/>
        </w:num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повышение способности к усвоению  учебного материала учащимися;</w:t>
      </w:r>
    </w:p>
    <w:p w:rsidR="001631C8" w:rsidRPr="0085784D" w:rsidRDefault="001631C8" w:rsidP="007944A9">
      <w:pPr>
        <w:numPr>
          <w:ilvl w:val="0"/>
          <w:numId w:val="7"/>
        </w:num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повышение  показателей  физического развития, умственной и физической работоспособности;</w:t>
      </w:r>
    </w:p>
    <w:p w:rsidR="001631C8" w:rsidRPr="0085784D" w:rsidRDefault="001631C8" w:rsidP="007944A9">
      <w:pPr>
        <w:numPr>
          <w:ilvl w:val="0"/>
          <w:numId w:val="7"/>
        </w:num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sz w:val="24"/>
          <w:szCs w:val="24"/>
        </w:rPr>
        <w:t>профилактику  различных заболеваний и улучшение вегетативной регуляции.</w:t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2073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3885" cy="25177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8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7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6585" cy="25177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1C8" w:rsidRPr="0085784D" w:rsidRDefault="001631C8" w:rsidP="007944A9">
      <w:pPr>
        <w:tabs>
          <w:tab w:val="left" w:pos="6480"/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31C8" w:rsidRPr="0085784D" w:rsidSect="000A4CA6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63" w:rsidRDefault="007A6063" w:rsidP="00E302D0">
      <w:pPr>
        <w:spacing w:after="0" w:line="240" w:lineRule="auto"/>
      </w:pPr>
      <w:r>
        <w:separator/>
      </w:r>
    </w:p>
  </w:endnote>
  <w:endnote w:type="continuationSeparator" w:id="1">
    <w:p w:rsidR="007A6063" w:rsidRDefault="007A6063" w:rsidP="00E3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63" w:rsidRDefault="007A6063" w:rsidP="00E302D0">
      <w:pPr>
        <w:spacing w:after="0" w:line="240" w:lineRule="auto"/>
      </w:pPr>
      <w:r>
        <w:separator/>
      </w:r>
    </w:p>
  </w:footnote>
  <w:footnote w:type="continuationSeparator" w:id="1">
    <w:p w:rsidR="007A6063" w:rsidRDefault="007A6063" w:rsidP="00E3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A6" w:rsidRDefault="009F33E1" w:rsidP="009C31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1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E80">
      <w:rPr>
        <w:rStyle w:val="a5"/>
        <w:noProof/>
      </w:rPr>
      <w:t>7</w:t>
    </w:r>
    <w:r>
      <w:rPr>
        <w:rStyle w:val="a5"/>
      </w:rPr>
      <w:fldChar w:fldCharType="end"/>
    </w:r>
  </w:p>
  <w:p w:rsidR="000A4CA6" w:rsidRDefault="00BA3BC1" w:rsidP="000A4C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A6" w:rsidRDefault="009F33E1" w:rsidP="009C31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1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BC1">
      <w:rPr>
        <w:rStyle w:val="a5"/>
        <w:noProof/>
      </w:rPr>
      <w:t>2</w:t>
    </w:r>
    <w:r>
      <w:rPr>
        <w:rStyle w:val="a5"/>
      </w:rPr>
      <w:fldChar w:fldCharType="end"/>
    </w:r>
  </w:p>
  <w:p w:rsidR="000A4CA6" w:rsidRDefault="00BA3BC1" w:rsidP="000A4CA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5pt;height:9.55pt" o:bullet="t">
        <v:imagedata r:id="rId1" o:title="clip_image001"/>
      </v:shape>
    </w:pict>
  </w:numPicBullet>
  <w:abstractNum w:abstractNumId="0">
    <w:nsid w:val="106D5198"/>
    <w:multiLevelType w:val="hybridMultilevel"/>
    <w:tmpl w:val="EE827980"/>
    <w:lvl w:ilvl="0" w:tplc="B7ACB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018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6F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66A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4A4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026F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1623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A2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E0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1B2D34"/>
    <w:multiLevelType w:val="hybridMultilevel"/>
    <w:tmpl w:val="BB647EDE"/>
    <w:lvl w:ilvl="0" w:tplc="9708A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871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11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E5A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00D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40A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8E0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BB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CBD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3929A4"/>
    <w:multiLevelType w:val="hybridMultilevel"/>
    <w:tmpl w:val="752A3F14"/>
    <w:lvl w:ilvl="0" w:tplc="480EA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E4E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6CE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EA7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09B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24B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242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EA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E3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225589"/>
    <w:multiLevelType w:val="hybridMultilevel"/>
    <w:tmpl w:val="5B7C19B6"/>
    <w:lvl w:ilvl="0" w:tplc="D8445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4C7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6CE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C1E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05B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237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86B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421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6C13CE"/>
    <w:multiLevelType w:val="hybridMultilevel"/>
    <w:tmpl w:val="1E08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6E2EE3"/>
    <w:multiLevelType w:val="hybridMultilevel"/>
    <w:tmpl w:val="0E94C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02C82"/>
    <w:multiLevelType w:val="hybridMultilevel"/>
    <w:tmpl w:val="7D744172"/>
    <w:lvl w:ilvl="0" w:tplc="3A6E1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C20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22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CF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A3F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C5B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61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426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431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74642EA"/>
    <w:multiLevelType w:val="hybridMultilevel"/>
    <w:tmpl w:val="9664EA46"/>
    <w:lvl w:ilvl="0" w:tplc="0DB06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4DA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8B7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A4C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AC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632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28F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A2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4C8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92212F2"/>
    <w:multiLevelType w:val="hybridMultilevel"/>
    <w:tmpl w:val="08866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5200B8"/>
    <w:multiLevelType w:val="hybridMultilevel"/>
    <w:tmpl w:val="9182CAB6"/>
    <w:lvl w:ilvl="0" w:tplc="3CA60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A07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2A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0C1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678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29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07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A2D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C4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1C8"/>
    <w:rsid w:val="001631C8"/>
    <w:rsid w:val="00343C58"/>
    <w:rsid w:val="00346E5E"/>
    <w:rsid w:val="00740E80"/>
    <w:rsid w:val="007944A9"/>
    <w:rsid w:val="007A6063"/>
    <w:rsid w:val="0085784D"/>
    <w:rsid w:val="0099635D"/>
    <w:rsid w:val="00997D6F"/>
    <w:rsid w:val="009F33E1"/>
    <w:rsid w:val="00AE59DF"/>
    <w:rsid w:val="00B12C13"/>
    <w:rsid w:val="00BA3BC1"/>
    <w:rsid w:val="00DD00EC"/>
    <w:rsid w:val="00E3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631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631C8"/>
  </w:style>
  <w:style w:type="paragraph" w:styleId="a6">
    <w:name w:val="Balloon Text"/>
    <w:basedOn w:val="a"/>
    <w:link w:val="a7"/>
    <w:uiPriority w:val="99"/>
    <w:semiHidden/>
    <w:unhideWhenUsed/>
    <w:rsid w:val="0016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Изменение физиологической кривой при проведении процедуры лечебной гимнастики по щадяще-тренирующему (1) и щадящему режимам (2)  при исходной тахикардии и сниженном АД</a:t>
            </a:r>
          </a:p>
        </c:rich>
      </c:tx>
      <c:layout>
        <c:manualLayout>
          <c:xMode val="edge"/>
          <c:yMode val="edge"/>
          <c:x val="0.1252371916508539"/>
          <c:y val="0.73441108545034639"/>
        </c:manualLayout>
      </c:layout>
      <c:spPr>
        <a:noFill/>
        <a:ln w="25425">
          <a:noFill/>
        </a:ln>
      </c:spPr>
    </c:title>
    <c:plotArea>
      <c:layout>
        <c:manualLayout>
          <c:layoutTarget val="inner"/>
          <c:xMode val="edge"/>
          <c:yMode val="edge"/>
          <c:x val="0.20683111954459221"/>
          <c:y val="6.4665127020785335E-2"/>
          <c:w val="0.66603415559772294"/>
          <c:h val="0.51501154734411081"/>
        </c:manualLayout>
      </c:layout>
      <c:lineChart>
        <c:grouping val="standard"/>
        <c:ser>
          <c:idx val="0"/>
          <c:order val="0"/>
          <c:tx>
            <c:strRef>
              <c:f>'Таблица 4'!$A$117</c:f>
              <c:strCache>
                <c:ptCount val="1"/>
                <c:pt idx="0">
                  <c:v>ЧСС 1</c:v>
                </c:pt>
              </c:strCache>
            </c:strRef>
          </c:tx>
          <c:spPr>
            <a:ln w="12712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'Таблица 4'!$B$116:$P$116</c:f>
              <c:numCache>
                <c:formatCode>General</c:formatCode>
                <c:ptCount val="1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14</c:v>
                </c:pt>
                <c:pt idx="4">
                  <c:v>15</c:v>
                </c:pt>
                <c:pt idx="5">
                  <c:v>20</c:v>
                </c:pt>
                <c:pt idx="6">
                  <c:v>21</c:v>
                </c:pt>
                <c:pt idx="7">
                  <c:v>25</c:v>
                </c:pt>
                <c:pt idx="8">
                  <c:v>28</c:v>
                </c:pt>
                <c:pt idx="9">
                  <c:v>30</c:v>
                </c:pt>
                <c:pt idx="10">
                  <c:v>33</c:v>
                </c:pt>
                <c:pt idx="11">
                  <c:v>35</c:v>
                </c:pt>
                <c:pt idx="12">
                  <c:v>37</c:v>
                </c:pt>
                <c:pt idx="13">
                  <c:v>40</c:v>
                </c:pt>
                <c:pt idx="14">
                  <c:v>45</c:v>
                </c:pt>
              </c:numCache>
            </c:numRef>
          </c:cat>
          <c:val>
            <c:numRef>
              <c:f>'Таблица 4'!$B$117:$P$117</c:f>
              <c:numCache>
                <c:formatCode>General</c:formatCode>
                <c:ptCount val="15"/>
                <c:pt idx="0">
                  <c:v>96</c:v>
                </c:pt>
                <c:pt idx="1">
                  <c:v>115</c:v>
                </c:pt>
                <c:pt idx="2">
                  <c:v>135</c:v>
                </c:pt>
                <c:pt idx="3">
                  <c:v>150</c:v>
                </c:pt>
                <c:pt idx="4">
                  <c:v>147</c:v>
                </c:pt>
                <c:pt idx="5">
                  <c:v>119</c:v>
                </c:pt>
                <c:pt idx="6">
                  <c:v>118</c:v>
                </c:pt>
                <c:pt idx="7">
                  <c:v>137</c:v>
                </c:pt>
                <c:pt idx="8">
                  <c:v>153</c:v>
                </c:pt>
                <c:pt idx="9">
                  <c:v>138</c:v>
                </c:pt>
                <c:pt idx="10">
                  <c:v>118</c:v>
                </c:pt>
                <c:pt idx="11">
                  <c:v>131</c:v>
                </c:pt>
                <c:pt idx="12">
                  <c:v>145</c:v>
                </c:pt>
                <c:pt idx="13">
                  <c:v>135</c:v>
                </c:pt>
                <c:pt idx="14">
                  <c:v>110</c:v>
                </c:pt>
              </c:numCache>
            </c:numRef>
          </c:val>
        </c:ser>
        <c:ser>
          <c:idx val="1"/>
          <c:order val="1"/>
          <c:tx>
            <c:strRef>
              <c:f>'Таблица 4'!$A$118</c:f>
              <c:strCache>
                <c:ptCount val="1"/>
                <c:pt idx="0">
                  <c:v>ЧСС 2</c:v>
                </c:pt>
              </c:strCache>
            </c:strRef>
          </c:tx>
          <c:spPr>
            <a:ln w="12712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'Таблица 4'!$B$116:$P$116</c:f>
              <c:numCache>
                <c:formatCode>General</c:formatCode>
                <c:ptCount val="1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14</c:v>
                </c:pt>
                <c:pt idx="4">
                  <c:v>15</c:v>
                </c:pt>
                <c:pt idx="5">
                  <c:v>20</c:v>
                </c:pt>
                <c:pt idx="6">
                  <c:v>21</c:v>
                </c:pt>
                <c:pt idx="7">
                  <c:v>25</c:v>
                </c:pt>
                <c:pt idx="8">
                  <c:v>28</c:v>
                </c:pt>
                <c:pt idx="9">
                  <c:v>30</c:v>
                </c:pt>
                <c:pt idx="10">
                  <c:v>33</c:v>
                </c:pt>
                <c:pt idx="11">
                  <c:v>35</c:v>
                </c:pt>
                <c:pt idx="12">
                  <c:v>37</c:v>
                </c:pt>
                <c:pt idx="13">
                  <c:v>40</c:v>
                </c:pt>
                <c:pt idx="14">
                  <c:v>45</c:v>
                </c:pt>
              </c:numCache>
            </c:numRef>
          </c:cat>
          <c:val>
            <c:numRef>
              <c:f>'Таблица 4'!$B$118:$P$118</c:f>
              <c:numCache>
                <c:formatCode>General</c:formatCode>
                <c:ptCount val="15"/>
                <c:pt idx="0">
                  <c:v>96</c:v>
                </c:pt>
                <c:pt idx="1">
                  <c:v>92</c:v>
                </c:pt>
                <c:pt idx="2">
                  <c:v>88</c:v>
                </c:pt>
                <c:pt idx="3">
                  <c:v>92</c:v>
                </c:pt>
                <c:pt idx="4">
                  <c:v>91</c:v>
                </c:pt>
                <c:pt idx="5">
                  <c:v>81</c:v>
                </c:pt>
                <c:pt idx="6">
                  <c:v>80</c:v>
                </c:pt>
                <c:pt idx="7">
                  <c:v>85</c:v>
                </c:pt>
                <c:pt idx="8">
                  <c:v>80</c:v>
                </c:pt>
                <c:pt idx="9">
                  <c:v>78</c:v>
                </c:pt>
                <c:pt idx="10">
                  <c:v>72</c:v>
                </c:pt>
                <c:pt idx="11">
                  <c:v>68</c:v>
                </c:pt>
              </c:numCache>
            </c:numRef>
          </c:val>
        </c:ser>
        <c:marker val="1"/>
        <c:axId val="80858112"/>
        <c:axId val="33637888"/>
      </c:lineChart>
      <c:catAx>
        <c:axId val="808581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 в мин.</a:t>
                </a:r>
              </a:p>
            </c:rich>
          </c:tx>
          <c:layout>
            <c:manualLayout>
              <c:xMode val="edge"/>
              <c:yMode val="edge"/>
              <c:x val="0.43453510436432635"/>
              <c:y val="0.67898383371824589"/>
            </c:manualLayout>
          </c:layout>
          <c:spPr>
            <a:noFill/>
            <a:ln w="25425">
              <a:noFill/>
            </a:ln>
          </c:spPr>
        </c:title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637888"/>
        <c:crosses val="autoZero"/>
        <c:auto val="1"/>
        <c:lblAlgn val="ctr"/>
        <c:lblOffset val="100"/>
        <c:tickLblSkip val="2"/>
        <c:tickMarkSkip val="1"/>
      </c:catAx>
      <c:valAx>
        <c:axId val="33637888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ЧСС в мин.</a:t>
                </a:r>
              </a:p>
            </c:rich>
          </c:tx>
          <c:layout>
            <c:manualLayout>
              <c:xMode val="edge"/>
              <c:yMode val="edge"/>
              <c:x val="5.5028462998102504E-2"/>
              <c:y val="0.21247113163972317"/>
            </c:manualLayout>
          </c:layout>
          <c:spPr>
            <a:noFill/>
            <a:ln w="25425">
              <a:noFill/>
            </a:ln>
          </c:spPr>
        </c:title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858112"/>
        <c:crosses val="autoZero"/>
        <c:crossBetween val="between"/>
      </c:valAx>
      <c:spPr>
        <a:solidFill>
          <a:srgbClr val="C0C0C0"/>
        </a:solidFill>
        <a:ln w="12712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4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0.4965</cdr:x>
      <cdr:y>0.49675</cdr:y>
    </cdr:from>
    <cdr:to>
      <cdr:x>0.5155</cdr:x>
      <cdr:y>0.57075</cdr:y>
    </cdr:to>
    <cdr:sp macro="" textlink="">
      <cdr:nvSpPr>
        <cdr:cNvPr id="3993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92269" y="2048758"/>
          <a:ext cx="95373" cy="305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0.62225</cdr:x>
      <cdr:y>0.138</cdr:y>
    </cdr:from>
    <cdr:to>
      <cdr:x>0.776</cdr:x>
      <cdr:y>0.1935</cdr:y>
    </cdr:to>
    <cdr:sp macro="" textlink="">
      <cdr:nvSpPr>
        <cdr:cNvPr id="3993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23493" y="569157"/>
          <a:ext cx="771775" cy="228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50" b="1" i="0" strike="noStrike">
              <a:solidFill>
                <a:srgbClr val="000000"/>
              </a:solidFill>
              <a:latin typeface="Arial Cyr"/>
            </a:rPr>
            <a:t>ЧСС1</a:t>
          </a:r>
        </a:p>
      </cdr:txBody>
    </cdr:sp>
  </cdr:relSizeAnchor>
  <cdr:relSizeAnchor xmlns:cdr="http://schemas.openxmlformats.org/drawingml/2006/chartDrawing">
    <cdr:from>
      <cdr:x>0.60425</cdr:x>
      <cdr:y>0.28475</cdr:y>
    </cdr:from>
    <cdr:to>
      <cdr:x>0.7315</cdr:x>
      <cdr:y>0.35175</cdr:y>
    </cdr:to>
    <cdr:sp macro="" textlink="">
      <cdr:nvSpPr>
        <cdr:cNvPr id="39939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3139" y="1174402"/>
          <a:ext cx="638753" cy="276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50" b="1" i="0" strike="noStrike">
              <a:solidFill>
                <a:srgbClr val="000000"/>
              </a:solidFill>
              <a:latin typeface="Arial Cyr"/>
            </a:rPr>
            <a:t>ЧСС 2</a:t>
          </a:r>
        </a:p>
      </cdr:txBody>
    </cdr:sp>
  </cdr:relSizeAnchor>
  <cdr:relSizeAnchor xmlns:cdr="http://schemas.openxmlformats.org/drawingml/2006/chartDrawing">
    <cdr:from>
      <cdr:x>0.21075</cdr:x>
      <cdr:y>0.28475</cdr:y>
    </cdr:from>
    <cdr:to>
      <cdr:x>0.319</cdr:x>
      <cdr:y>0.3495</cdr:y>
    </cdr:to>
    <cdr:sp macro="" textlink="">
      <cdr:nvSpPr>
        <cdr:cNvPr id="39940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57897" y="1174402"/>
          <a:ext cx="543379" cy="267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50" b="0" i="0" strike="noStrike">
              <a:solidFill>
                <a:srgbClr val="000000"/>
              </a:solidFill>
              <a:latin typeface="Arial Cyr"/>
            </a:rPr>
            <a:t>90/50</a:t>
          </a:r>
        </a:p>
      </cdr:txBody>
    </cdr:sp>
  </cdr:relSizeAnchor>
  <cdr:relSizeAnchor xmlns:cdr="http://schemas.openxmlformats.org/drawingml/2006/chartDrawing">
    <cdr:from>
      <cdr:x>0.72425</cdr:x>
      <cdr:y>0.35975</cdr:y>
    </cdr:from>
    <cdr:to>
      <cdr:x>0.85325</cdr:x>
      <cdr:y>0.4245</cdr:y>
    </cdr:to>
    <cdr:sp macro="" textlink="">
      <cdr:nvSpPr>
        <cdr:cNvPr id="39941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35500" y="1483726"/>
          <a:ext cx="647538" cy="267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50" b="0" i="0" strike="noStrike">
              <a:solidFill>
                <a:srgbClr val="000000"/>
              </a:solidFill>
              <a:latin typeface="Arial Cyr"/>
            </a:rPr>
            <a:t>110\50</a:t>
          </a:r>
        </a:p>
      </cdr:txBody>
    </cdr:sp>
  </cdr:relSizeAnchor>
  <cdr:relSizeAnchor xmlns:cdr="http://schemas.openxmlformats.org/drawingml/2006/chartDrawing">
    <cdr:from>
      <cdr:x>0.7715</cdr:x>
      <cdr:y>0.264</cdr:y>
    </cdr:from>
    <cdr:to>
      <cdr:x>0.9005</cdr:x>
      <cdr:y>0.32875</cdr:y>
    </cdr:to>
    <cdr:sp macro="" textlink="">
      <cdr:nvSpPr>
        <cdr:cNvPr id="39942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72679" y="1088822"/>
          <a:ext cx="647538" cy="267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50" b="0" i="0" strike="noStrike">
              <a:solidFill>
                <a:srgbClr val="000000"/>
              </a:solidFill>
              <a:latin typeface="Arial Cyr"/>
            </a:rPr>
            <a:t>100\60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styrtea</dc:creator>
  <cp:keywords/>
  <dc:description/>
  <cp:lastModifiedBy>styrtea</cp:lastModifiedBy>
  <cp:revision>9</cp:revision>
  <cp:lastPrinted>2013-02-07T04:37:00Z</cp:lastPrinted>
  <dcterms:created xsi:type="dcterms:W3CDTF">2013-02-06T13:31:00Z</dcterms:created>
  <dcterms:modified xsi:type="dcterms:W3CDTF">2014-02-26T07:28:00Z</dcterms:modified>
</cp:coreProperties>
</file>