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5A5EF" w14:textId="77777777" w:rsidR="00E43A0E" w:rsidRPr="00F67647" w:rsidRDefault="00CB3833" w:rsidP="00CB3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76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79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7647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  «ЛЕКАРСТВЕННАЯ БЕЗОПАСНОСТЬ И ЛЕКАРСТВЕННО-ИНДУЦИРОВАННЫЕ ЗАБОЛЕВАНИЯ»</w:t>
      </w:r>
    </w:p>
    <w:p w14:paraId="25BBB72A" w14:textId="77777777"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Дата проведения:</w:t>
      </w:r>
      <w:r w:rsidR="007D652B">
        <w:rPr>
          <w:rFonts w:ascii="Times New Roman" w:hAnsi="Times New Roman" w:cs="Times New Roman"/>
          <w:sz w:val="24"/>
          <w:szCs w:val="24"/>
        </w:rPr>
        <w:t xml:space="preserve"> </w:t>
      </w:r>
      <w:r w:rsidR="006500AD">
        <w:rPr>
          <w:rFonts w:ascii="Times New Roman" w:hAnsi="Times New Roman" w:cs="Times New Roman"/>
          <w:sz w:val="24"/>
          <w:szCs w:val="24"/>
        </w:rPr>
        <w:t>4</w:t>
      </w:r>
      <w:r w:rsidRPr="00F67647">
        <w:rPr>
          <w:rFonts w:ascii="Times New Roman" w:hAnsi="Times New Roman" w:cs="Times New Roman"/>
          <w:sz w:val="24"/>
          <w:szCs w:val="24"/>
        </w:rPr>
        <w:t xml:space="preserve"> апреля 2023г.</w:t>
      </w:r>
      <w:r w:rsidR="006500AD">
        <w:rPr>
          <w:rFonts w:ascii="Times New Roman" w:hAnsi="Times New Roman" w:cs="Times New Roman"/>
          <w:sz w:val="24"/>
          <w:szCs w:val="24"/>
        </w:rPr>
        <w:t xml:space="preserve"> (вторник)</w:t>
      </w:r>
    </w:p>
    <w:p w14:paraId="2D6E8AF8" w14:textId="77777777"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 xml:space="preserve">Тип конференции: </w:t>
      </w:r>
      <w:r w:rsidRPr="00F67647">
        <w:rPr>
          <w:rFonts w:ascii="Times New Roman" w:hAnsi="Times New Roman" w:cs="Times New Roman"/>
          <w:sz w:val="24"/>
          <w:szCs w:val="24"/>
        </w:rPr>
        <w:t>гибридный формат (</w:t>
      </w:r>
      <w:r w:rsidR="00844634" w:rsidRPr="00F67647">
        <w:rPr>
          <w:rFonts w:ascii="Times New Roman" w:hAnsi="Times New Roman" w:cs="Times New Roman"/>
          <w:sz w:val="24"/>
          <w:szCs w:val="24"/>
        </w:rPr>
        <w:t>очный + он-лайн)</w:t>
      </w:r>
    </w:p>
    <w:p w14:paraId="04D6153A" w14:textId="77777777"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F67647">
        <w:rPr>
          <w:rFonts w:ascii="Times New Roman" w:hAnsi="Times New Roman" w:cs="Times New Roman"/>
          <w:sz w:val="24"/>
          <w:szCs w:val="24"/>
        </w:rPr>
        <w:t xml:space="preserve"> ГБУЗ «Госпиталь для ветеранов войн №2» ДЗМ, г. Москва, Волгоградский проспект, 168, стр. 1, актовый зал (пленарное заседание), </w:t>
      </w:r>
      <w:r w:rsidRPr="00F6764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67647">
        <w:rPr>
          <w:rFonts w:ascii="Times New Roman" w:hAnsi="Times New Roman" w:cs="Times New Roman"/>
          <w:sz w:val="24"/>
          <w:szCs w:val="24"/>
        </w:rPr>
        <w:t>-платформа (секционные заседания)</w:t>
      </w:r>
    </w:p>
    <w:p w14:paraId="23F91056" w14:textId="77777777"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Медицинские учреждения:</w:t>
      </w:r>
      <w:r w:rsidRPr="00F67647">
        <w:rPr>
          <w:rFonts w:ascii="Times New Roman" w:hAnsi="Times New Roman" w:cs="Times New Roman"/>
          <w:sz w:val="24"/>
          <w:szCs w:val="24"/>
        </w:rPr>
        <w:t xml:space="preserve"> ГВВ №2,  ГВВ №3, поликлиники ЮВАО (ДЦ №3, ГП 9, ГП 19, ГП 23, ГП 36, ГП 109, ГБ 13</w:t>
      </w:r>
      <w:r w:rsidR="00844634" w:rsidRPr="00F67647">
        <w:rPr>
          <w:rFonts w:ascii="Times New Roman" w:hAnsi="Times New Roman" w:cs="Times New Roman"/>
          <w:sz w:val="24"/>
          <w:szCs w:val="24"/>
        </w:rPr>
        <w:t>)</w:t>
      </w:r>
    </w:p>
    <w:p w14:paraId="24F48AE9" w14:textId="77777777"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Целевая аудитория:</w:t>
      </w:r>
      <w:r w:rsidRPr="00F67647">
        <w:rPr>
          <w:rFonts w:ascii="Times New Roman" w:hAnsi="Times New Roman" w:cs="Times New Roman"/>
          <w:sz w:val="24"/>
          <w:szCs w:val="24"/>
        </w:rPr>
        <w:t xml:space="preserve"> врачи терапевтического и хирургического профиля</w:t>
      </w:r>
    </w:p>
    <w:p w14:paraId="5481D40D" w14:textId="77777777" w:rsidR="00844634" w:rsidRPr="00042670" w:rsidRDefault="00844634" w:rsidP="0084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70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</w:p>
    <w:p w14:paraId="13B0D489" w14:textId="77777777" w:rsidR="00844634" w:rsidRPr="004D54EB" w:rsidRDefault="00844634" w:rsidP="00CB383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B4">
        <w:rPr>
          <w:rFonts w:ascii="Times New Roman" w:hAnsi="Times New Roman" w:cs="Times New Roman"/>
          <w:b/>
          <w:i/>
          <w:sz w:val="24"/>
          <w:szCs w:val="24"/>
        </w:rPr>
        <w:t xml:space="preserve">Пленарное заседание </w:t>
      </w:r>
      <w:r w:rsidR="007D652B" w:rsidRPr="000048B4">
        <w:rPr>
          <w:rFonts w:ascii="Times New Roman" w:hAnsi="Times New Roman" w:cs="Times New Roman"/>
          <w:b/>
          <w:i/>
          <w:sz w:val="24"/>
          <w:szCs w:val="24"/>
        </w:rPr>
        <w:t>(очно)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9395"/>
      </w:tblGrid>
      <w:tr w:rsidR="00F4793A" w:rsidRPr="00F4793A" w14:paraId="10E531D3" w14:textId="77777777" w:rsidTr="00F4793A">
        <w:tc>
          <w:tcPr>
            <w:tcW w:w="1384" w:type="dxa"/>
          </w:tcPr>
          <w:p w14:paraId="01D64F22" w14:textId="77777777" w:rsidR="00F4793A" w:rsidRDefault="000048B4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4" w:type="dxa"/>
          </w:tcPr>
          <w:p w14:paraId="15A68A25" w14:textId="77777777" w:rsidR="000048B4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14:paraId="310E692A" w14:textId="77777777" w:rsidR="00F4793A" w:rsidRPr="00F4793A" w:rsidRDefault="000048B4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Шастина Вера Ростиславовна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178" w:rsidRPr="00F6764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  <w:r w:rsidR="006D7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лавный врач ГБУЗ «ГВВ№2 ДЗМ»,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общественного здоровья и здравоохранения </w:t>
            </w:r>
            <w:r w:rsidR="00160A30" w:rsidRPr="00160A30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</w:tr>
      <w:tr w:rsidR="00F4793A" w:rsidRPr="00F4793A" w14:paraId="7065488D" w14:textId="77777777" w:rsidTr="00F4793A">
        <w:tc>
          <w:tcPr>
            <w:tcW w:w="1384" w:type="dxa"/>
          </w:tcPr>
          <w:p w14:paraId="43B51CA8" w14:textId="77777777" w:rsidR="00F4793A" w:rsidRPr="00F4793A" w:rsidRDefault="000048B4" w:rsidP="00CB383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4" w:type="dxa"/>
          </w:tcPr>
          <w:p w14:paraId="16192AEE" w14:textId="77777777"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«Лекарственная безопасность»</w:t>
            </w:r>
          </w:p>
          <w:p w14:paraId="4F77AD0D" w14:textId="77777777" w:rsidR="00F4793A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4">
              <w:rPr>
                <w:rFonts w:ascii="Times New Roman" w:hAnsi="Times New Roman" w:cs="Times New Roman"/>
                <w:b/>
                <w:sz w:val="24"/>
                <w:szCs w:val="24"/>
              </w:rPr>
              <w:t>Сычев Дмитрий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д.м.н.,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РАН, академик РАН, </w:t>
            </w:r>
            <w:r w:rsidRPr="000048B4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ектор РМАНПО, зав. кафедрой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клинической фармакологии и терапии имени академика Б.Е. </w:t>
            </w:r>
            <w:proofErr w:type="spellStart"/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Вотчала</w:t>
            </w:r>
            <w:proofErr w:type="spellEnd"/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 РМАНПО</w:t>
            </w:r>
          </w:p>
          <w:p w14:paraId="75380E72" w14:textId="77777777" w:rsidR="00D2175F" w:rsidRDefault="00D2175F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B464" w14:textId="5B0B5A61" w:rsidR="00D2175F" w:rsidRPr="00F4793A" w:rsidRDefault="00D2175F" w:rsidP="00D217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Лекарственная безопасность - мультидисциплинарное (по 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направлениям медицины и фармации) непрерывное отслеживание,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распознавание и реагирование на потенциальную или реальную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проблему, возникающую в ответ на применение фармакологического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из приоритетных направлений современной медицины и фармации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основных частей безопасности пациентов.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пыт показывает, что наряду с контролирующими структурами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фирмами-производителями главным звеном системы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лекарственной безопасности является медицинский работник.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информированность в этих вопросах, неравнодушие и 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жизненная позиция - важные составляющая соблюдения лекарственной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</w:tr>
      <w:tr w:rsidR="00F4793A" w:rsidRPr="00F4793A" w14:paraId="5571534D" w14:textId="77777777" w:rsidTr="00F4793A">
        <w:tc>
          <w:tcPr>
            <w:tcW w:w="1384" w:type="dxa"/>
          </w:tcPr>
          <w:p w14:paraId="789D3C76" w14:textId="77777777" w:rsidR="00F4793A" w:rsidRPr="00F4793A" w:rsidRDefault="000048B4" w:rsidP="00CB383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4" w:type="dxa"/>
          </w:tcPr>
          <w:p w14:paraId="432562CB" w14:textId="77777777" w:rsidR="006D7178" w:rsidRDefault="006D7178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Безопасность лекарственных средств: роль Службы клинической фармакологии Столичного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C22765" w14:textId="77777777"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лавный внештатный специалист клинический фармаколог 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ДЗМ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центра клинической фармакологии ФГБУ «Научного центра экспертизы средств медицинского применения» Минздрава России</w:t>
            </w:r>
          </w:p>
          <w:p w14:paraId="3F2757B4" w14:textId="77777777" w:rsidR="00D2175F" w:rsidRDefault="00D2175F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DD31" w14:textId="2BBE026C" w:rsidR="00D2175F" w:rsidRPr="00F4793A" w:rsidRDefault="00D2175F" w:rsidP="00D217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посвящен лекарственной безопасности в столичном здравоохранении. В нем будут раскрыты основные мероприятия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по организации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применения лекарственных препарато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службы клинической фармакологии 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в столице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>клад врач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>клинически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 xml:space="preserve">ов в данной работе, а также представлена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 На примерах показ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своевременного уведомления регуляторных органов РФ обо всех нежелательных реакциях на фармакотерапию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93A" w:rsidRPr="00F4793A" w14:paraId="78F7BDDD" w14:textId="77777777" w:rsidTr="00F4793A">
        <w:tc>
          <w:tcPr>
            <w:tcW w:w="1384" w:type="dxa"/>
          </w:tcPr>
          <w:p w14:paraId="77959B25" w14:textId="77777777" w:rsidR="00F4793A" w:rsidRPr="00F4793A" w:rsidRDefault="000048B4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04" w:type="dxa"/>
          </w:tcPr>
          <w:p w14:paraId="416DC30B" w14:textId="77777777" w:rsidR="006D7178" w:rsidRDefault="006D7178" w:rsidP="00160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использования дистанционного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общей врачебной практике»</w:t>
            </w:r>
          </w:p>
          <w:p w14:paraId="5CD2F8AA" w14:textId="77777777"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B5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Татьяна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A30">
              <w:rPr>
                <w:rFonts w:ascii="Times New Roman" w:hAnsi="Times New Roman" w:cs="Times New Roman"/>
                <w:sz w:val="24"/>
                <w:szCs w:val="24"/>
              </w:rPr>
              <w:t xml:space="preserve">ав. кафедрой общей врачебной практики </w:t>
            </w:r>
            <w:r w:rsidR="00160A30" w:rsidRPr="00160A30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E6C97" w14:textId="77777777" w:rsidR="000E048D" w:rsidRDefault="000E048D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465A" w14:textId="41F9652F" w:rsidR="000E048D" w:rsidRPr="00F4793A" w:rsidRDefault="000E048D" w:rsidP="000E04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При нарастании выраженности коморбидности возрастает роль льготного лекарственного обеспечения, в  частности в  связи с возрастающей стоимостью многокомпонентной медикаментозной терапии, что имеет существенное значение для пациентов (особенно пенсионного возраста, которые составляют большинство случаев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сосудистой </w:t>
            </w:r>
            <w:proofErr w:type="spellStart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мультиморбидности</w:t>
            </w:r>
            <w:proofErr w:type="spellEnd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чем является целесообразным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дистанционное консультирование </w:t>
            </w:r>
            <w:proofErr w:type="spellStart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артериальной гипертоний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поликлиники (по телефону) с  возможностью коррекции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антигипертензивной терапией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фиксации этих изменений в амбулаторной карте (дистанционная коррекция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антигипертензивной терапии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этих и других возможностях дистанционного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общей врачебной практике будет рассказано в докладе.</w:t>
            </w:r>
          </w:p>
        </w:tc>
      </w:tr>
      <w:tr w:rsidR="00F4793A" w:rsidRPr="00F4793A" w14:paraId="60AA6B98" w14:textId="77777777" w:rsidTr="00F4793A">
        <w:tc>
          <w:tcPr>
            <w:tcW w:w="1384" w:type="dxa"/>
          </w:tcPr>
          <w:p w14:paraId="533BB8F3" w14:textId="77777777" w:rsidR="00F4793A" w:rsidRPr="00F4793A" w:rsidRDefault="00F4793A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9604" w:type="dxa"/>
          </w:tcPr>
          <w:p w14:paraId="3533313F" w14:textId="77777777" w:rsidR="006D7178" w:rsidRDefault="006D7178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фармакотерапии гериатрических пациентов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C01968" w14:textId="77777777"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Черняева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доцент, г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лавный внештатный специалист  ЮВАО г.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Москвы  по гериатрии 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ДЗМ, </w:t>
            </w:r>
            <w:r w:rsidR="0009666F">
              <w:rPr>
                <w:rFonts w:ascii="Times New Roman" w:hAnsi="Times New Roman" w:cs="Times New Roman"/>
                <w:sz w:val="24"/>
                <w:szCs w:val="24"/>
              </w:rPr>
              <w:t xml:space="preserve">врач-гериатр ГБУЗ «ГВВ№2 ДЗМ»,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внутренних болезней и профилактической медицины ФГБУ ДПО 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«ЦГМ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14:paraId="376F571B" w14:textId="77777777" w:rsidR="000E048D" w:rsidRDefault="000E048D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181B" w14:textId="3130FD0D" w:rsidR="000E048D" w:rsidRPr="00F4793A" w:rsidRDefault="009B7D9F" w:rsidP="009B7D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Фармакотерапия у лиц пожилого и старческого возраста имеет ряд особенностей, отличающих ее от лекарственной терапии лиц среднего и молодого возраста. Так, у пожилых пациентов имеются возрастные изменения организма (снижение печеночного кровотока и массы печени, СКФ и др.), которые изменяют фармакокинетику и могут приводить к передозировке или кумуляции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организме; большое количество </w:t>
            </w:r>
            <w:proofErr w:type="spellStart"/>
            <w:r w:rsidRPr="009B7D9F">
              <w:rPr>
                <w:rFonts w:ascii="Times New Roman" w:hAnsi="Times New Roman" w:cs="Times New Roman"/>
                <w:sz w:val="24"/>
                <w:szCs w:val="24"/>
              </w:rPr>
              <w:t>коморбидностей</w:t>
            </w:r>
            <w:proofErr w:type="spellEnd"/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требующих одновременного применения нескольких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 (полипрагмазия); наличие гериатрических синдромов (например, старческой астении) и проблем; другие конечные цели фармакотерапии. Все это может стать причиной повышения у данной категории пациентов риска развития нежелательных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>в том числе серьезных и с летальным исходом.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доклад представлен 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оптимизации, повышения безопасности лекарственной терапии и профилактики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нежелательных реакций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пожилого и старческого возраста.</w:t>
            </w:r>
          </w:p>
        </w:tc>
      </w:tr>
      <w:tr w:rsidR="00F4793A" w:rsidRPr="000048B4" w14:paraId="7D1AD2BB" w14:textId="77777777" w:rsidTr="00F4793A">
        <w:tc>
          <w:tcPr>
            <w:tcW w:w="1384" w:type="dxa"/>
          </w:tcPr>
          <w:p w14:paraId="04EE915F" w14:textId="77777777" w:rsidR="00F4793A" w:rsidRPr="00F4793A" w:rsidRDefault="00F4793A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4" w:type="dxa"/>
          </w:tcPr>
          <w:p w14:paraId="4F4B933F" w14:textId="77777777" w:rsidR="006D7178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«Лекарственно-индуцированные заболевания: актуальность, факторы риска, диагностика, лечение и профилактика»</w:t>
            </w:r>
          </w:p>
          <w:p w14:paraId="2AFF558B" w14:textId="77777777"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Остроумова Ольга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. кафедрой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терапии и полиморбидной патологии имени академика М.С. Вовси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 РМАНПО</w:t>
            </w:r>
          </w:p>
          <w:p w14:paraId="23707E6B" w14:textId="77777777" w:rsidR="009B7D9F" w:rsidRDefault="009B7D9F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B866" w14:textId="195161D6" w:rsidR="009B7D9F" w:rsidRPr="00F4793A" w:rsidRDefault="00322783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83">
              <w:rPr>
                <w:rFonts w:ascii="Times New Roman" w:hAnsi="Times New Roman" w:cs="Times New Roman"/>
                <w:sz w:val="24"/>
                <w:szCs w:val="24"/>
              </w:rPr>
              <w:t xml:space="preserve">Нежелательные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r w:rsidRPr="00322783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могут проявляться в виде отдельных клинических симптомов, сочетания симптомов (синдромов), изменения показателей лабораторных или инструментальных методов исследования, а также имитировать какое-либо заболевание. В последние десятилетия используется термин "лекарственно-индуцированные заболевания". Это вариант нежелательной лекарственной реакции, которая способна повышать смертность и/или заболеваемость и/или является причиной возникновения симптомов, вынуждающих пациента обратиться за медицинской помощью или приводящих к госпитализации. Для лекарственно-индуцированных заболеваний характерна высокая распространенность, повышенный риск госпитализаций, в том числе в отделения интенсивной терапии, и смертности, они обуславливают увеличение затрат на лечение (прежде всего, стоимость госпитализации) и др. Лекарственно-индуцированные синдромы очень разнообразны, они развиваются на фоне приема практически всех групп лекарственных средств с большей или меньшей вероятностью, поэтому  встречаются в практике врачей всех специальностей.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доклад посвящен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актуальност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проблемы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основные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83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лекарственно-индуцированных заболеваний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,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 лечение и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133A30" w14:textId="77777777" w:rsidR="00F4793A" w:rsidRDefault="000048B4" w:rsidP="006D717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B4">
        <w:rPr>
          <w:rFonts w:ascii="Times New Roman" w:hAnsi="Times New Roman" w:cs="Times New Roman"/>
          <w:b/>
          <w:i/>
          <w:sz w:val="24"/>
          <w:szCs w:val="24"/>
        </w:rPr>
        <w:t xml:space="preserve">Перерыв </w:t>
      </w:r>
      <w:r w:rsidR="006D7178">
        <w:rPr>
          <w:rFonts w:ascii="Times New Roman" w:hAnsi="Times New Roman" w:cs="Times New Roman"/>
          <w:b/>
          <w:i/>
          <w:sz w:val="24"/>
          <w:szCs w:val="24"/>
        </w:rPr>
        <w:t xml:space="preserve">с 10.45 </w:t>
      </w:r>
      <w:r w:rsidRPr="000048B4">
        <w:rPr>
          <w:rFonts w:ascii="Times New Roman" w:hAnsi="Times New Roman" w:cs="Times New Roman"/>
          <w:b/>
          <w:i/>
          <w:sz w:val="24"/>
          <w:szCs w:val="24"/>
        </w:rPr>
        <w:t>до 13.00</w:t>
      </w:r>
    </w:p>
    <w:p w14:paraId="41ABE66E" w14:textId="77777777" w:rsidR="006D7178" w:rsidRPr="006D7178" w:rsidRDefault="006D7178" w:rsidP="006D717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AB3DD21" w14:textId="77777777" w:rsidR="007D652B" w:rsidRDefault="00844634" w:rsidP="009511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B7">
        <w:rPr>
          <w:rFonts w:ascii="Times New Roman" w:hAnsi="Times New Roman" w:cs="Times New Roman"/>
          <w:b/>
          <w:sz w:val="24"/>
          <w:szCs w:val="24"/>
        </w:rPr>
        <w:t>Секционные заседания</w:t>
      </w:r>
    </w:p>
    <w:p w14:paraId="61372CA7" w14:textId="77777777" w:rsidR="006D7178" w:rsidRPr="000048B4" w:rsidRDefault="006D7178" w:rsidP="009511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8F1A4" w14:textId="77777777" w:rsidR="00F4793A" w:rsidRPr="00160A30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Терапевтическая  секция (он-лайн)</w:t>
      </w:r>
      <w:r w:rsidR="00160A30">
        <w:rPr>
          <w:rFonts w:ascii="Times New Roman" w:hAnsi="Times New Roman" w:cs="Times New Roman"/>
          <w:b/>
          <w:i/>
          <w:sz w:val="24"/>
          <w:szCs w:val="24"/>
        </w:rPr>
        <w:t xml:space="preserve"> – 2 часа</w:t>
      </w:r>
    </w:p>
    <w:p w14:paraId="7E1AD46D" w14:textId="77777777" w:rsidR="00F4793A" w:rsidRPr="00160A30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Председатели: </w:t>
      </w:r>
      <w:r w:rsidR="00160A30" w:rsidRPr="00160A30">
        <w:rPr>
          <w:rFonts w:ascii="Times New Roman" w:hAnsi="Times New Roman" w:cs="Times New Roman"/>
          <w:b/>
          <w:i/>
          <w:sz w:val="24"/>
          <w:szCs w:val="24"/>
        </w:rPr>
        <w:t>Кочетков А.И</w:t>
      </w:r>
      <w:r w:rsidR="00160A3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0A30" w:rsidRPr="00160A30">
        <w:rPr>
          <w:rFonts w:ascii="Times New Roman" w:hAnsi="Times New Roman" w:cs="Times New Roman"/>
          <w:b/>
          <w:i/>
          <w:sz w:val="24"/>
          <w:szCs w:val="24"/>
        </w:rPr>
        <w:t>, Остроумова О.Д.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394"/>
      </w:tblGrid>
      <w:tr w:rsidR="00F4793A" w:rsidRPr="00160A30" w14:paraId="4268C0C2" w14:textId="77777777" w:rsidTr="00F4793A">
        <w:tc>
          <w:tcPr>
            <w:tcW w:w="1384" w:type="dxa"/>
          </w:tcPr>
          <w:p w14:paraId="66544E1C" w14:textId="77777777"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604" w:type="dxa"/>
          </w:tcPr>
          <w:p w14:paraId="77C7C598" w14:textId="7B37EA04" w:rsidR="00F4793A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«Лекарственно-индуцированная артериальная гипертензия»</w:t>
            </w:r>
          </w:p>
          <w:p w14:paraId="2B198421" w14:textId="6ED120BF" w:rsidR="00322783" w:rsidRDefault="00322783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4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Кочетков </w:t>
            </w:r>
            <w:r w:rsidR="00E13FC2" w:rsidRPr="00E4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Иванович</w:t>
            </w:r>
            <w:r w:rsidR="00E13FC2"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</w:t>
            </w:r>
            <w:r w:rsidR="0023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A1"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14:paraId="67E22B48" w14:textId="6AA35893" w:rsidR="00231BA1" w:rsidRDefault="00231BA1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14:paraId="4B457365" w14:textId="1F66C846" w:rsidR="00322783" w:rsidRPr="00160A30" w:rsidRDefault="00F2569F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Лекарственно-индуцированная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артериальная гипертензия</w:t>
            </w:r>
            <w:r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собой серьезн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потенциально угрожающ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жизни осложнени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фармакотерапии.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гипертензии,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факторах риска,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F4793A" w:rsidRPr="00160A30" w14:paraId="0A0BB5C2" w14:textId="77777777" w:rsidTr="00F4793A">
        <w:tc>
          <w:tcPr>
            <w:tcW w:w="1384" w:type="dxa"/>
          </w:tcPr>
          <w:p w14:paraId="47B7AEDD" w14:textId="77777777"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9604" w:type="dxa"/>
          </w:tcPr>
          <w:p w14:paraId="4886C947" w14:textId="58A19BB8" w:rsidR="00F4793A" w:rsidRDefault="00160A30" w:rsidP="004D5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«Лекарственно-индуцированная ортостатическая гипотония»</w:t>
            </w:r>
          </w:p>
          <w:p w14:paraId="6B8AFB08" w14:textId="77777777" w:rsidR="00E13FC2" w:rsidRDefault="00E13FC2" w:rsidP="00E13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Черняева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доцент, г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лавный внештатный специалист  ЮВАО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Москвы  по гериатрии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ДЗМ, врач-гериатр ГБУЗ «ГВВ№2 ДЗМ»,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внутренних болезней и профилактической медицины ФГБУ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«ЦГМА»</w:t>
            </w:r>
          </w:p>
          <w:p w14:paraId="61072E60" w14:textId="77777777" w:rsidR="00E13FC2" w:rsidRDefault="00E13FC2" w:rsidP="004D5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2CB3" w14:textId="13E5664D" w:rsidR="00322783" w:rsidRPr="00160A30" w:rsidRDefault="009A5C84" w:rsidP="009A5C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 индуцированная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ензия является одной из форм вторичной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ензии, 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встречаемости которой увеличивается с возрастом,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сопутствующ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патологии, а также с увеличением 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 xml:space="preserve">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аемых лекарственных препаратов. Известно, что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  <w:r w:rsidRPr="00AE42BB">
              <w:rPr>
                <w:rFonts w:ascii="Times New Roman" w:hAnsi="Times New Roman" w:cs="Times New Roman"/>
                <w:sz w:val="24"/>
                <w:szCs w:val="24"/>
              </w:rPr>
              <w:t xml:space="preserve"> ассоциируется с повышенным риском серьезных неблагоприятных цереброваскулярных и коронарных событий, может способствовать нарушению когнитивных функций и развитию деменции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2BB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1860F4">
              <w:rPr>
                <w:rFonts w:ascii="Times New Roman" w:hAnsi="Times New Roman" w:cs="Times New Roman"/>
                <w:sz w:val="24"/>
                <w:szCs w:val="24"/>
              </w:rPr>
              <w:t>одним из главных факторов риска падений у гериатрических пациентов</w:t>
            </w:r>
            <w:r w:rsidRPr="00AE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ряд исследований показал, что именно </w:t>
            </w:r>
            <w:r w:rsidRPr="00FC653E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 индуцированная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  <w:r w:rsidRPr="00FC653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основной причиной падений, особенно у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данном докладе представлены механизмы возникновения лекарственно индуцированной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ензии, перечень лекарственных препаратов, вызывающих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ензию, а также алгоритм диагностики и принципы лечения.</w:t>
            </w:r>
          </w:p>
        </w:tc>
      </w:tr>
      <w:tr w:rsidR="00F4793A" w:rsidRPr="00160A30" w14:paraId="60DB44DA" w14:textId="77777777" w:rsidTr="00F4793A">
        <w:tc>
          <w:tcPr>
            <w:tcW w:w="1384" w:type="dxa"/>
          </w:tcPr>
          <w:p w14:paraId="7E488826" w14:textId="77777777"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604" w:type="dxa"/>
          </w:tcPr>
          <w:p w14:paraId="4323E72D" w14:textId="7A14CD9E" w:rsidR="00F4793A" w:rsidRPr="00E43711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43711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Лекарственно-индуцированный остеопороз» </w:t>
            </w:r>
          </w:p>
          <w:p w14:paraId="4D1FFFDF" w14:textId="33F9328B" w:rsidR="00E43711" w:rsidRPr="00E43711" w:rsidRDefault="00E43711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7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Гусенбекова Динара Гаджимагомедовна</w:t>
            </w:r>
            <w:r w:rsidRPr="00E43711">
              <w:rPr>
                <w:rFonts w:ascii="Times New Roman" w:eastAsia="Times New Roman" w:hAnsi="Times New Roman"/>
                <w:sz w:val="24"/>
                <w:szCs w:val="24"/>
              </w:rPr>
              <w:t xml:space="preserve"> – ассистент кафедры терапии и полиморбидной патологии имени академика М.С. Вовси</w:t>
            </w:r>
          </w:p>
          <w:p w14:paraId="0B97A9F9" w14:textId="77777777" w:rsidR="00E43711" w:rsidRDefault="00E43711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0E3E" w14:textId="7FB831A4" w:rsidR="00DD58DD" w:rsidRPr="00C17094" w:rsidRDefault="00C1709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94">
              <w:rPr>
                <w:rFonts w:ascii="Times New Roman" w:hAnsi="Times New Roman" w:cs="Times New Roman"/>
                <w:sz w:val="24"/>
                <w:szCs w:val="24"/>
              </w:rPr>
              <w:t xml:space="preserve">Остеопороз характеризуется снижением костной массы, нарушением </w:t>
            </w:r>
            <w:proofErr w:type="spellStart"/>
            <w:r w:rsidRPr="00C17094">
              <w:rPr>
                <w:rFonts w:ascii="Times New Roman" w:hAnsi="Times New Roman" w:cs="Times New Roman"/>
                <w:sz w:val="24"/>
                <w:szCs w:val="24"/>
              </w:rPr>
              <w:t>микроархитектоники</w:t>
            </w:r>
            <w:proofErr w:type="spellEnd"/>
            <w:r w:rsidRPr="00C17094">
              <w:rPr>
                <w:rFonts w:ascii="Times New Roman" w:hAnsi="Times New Roman" w:cs="Times New Roman"/>
                <w:sz w:val="24"/>
                <w:szCs w:val="24"/>
              </w:rPr>
              <w:t xml:space="preserve"> костной ткани и возникновением переломов при минимальной травме. Выделяют первичный, ассоциированный со старением и снижением функции половых желез, и вторичный остеопороз. Одной из причин вторичного остеопороза являются лекарственные 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="00043CCA"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="00043CCA"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="00043CCA"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 w:rsidR="0004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="00043CCA"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 w:rsidR="0004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="00043CCA"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остеопороза, а также об эпидемиологии, </w:t>
            </w:r>
            <w:r w:rsidR="00043CCA"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CA" w:rsidRPr="0027215A">
              <w:rPr>
                <w:rFonts w:ascii="Times New Roman" w:hAnsi="Times New Roman" w:cs="Times New Roman"/>
                <w:sz w:val="24"/>
                <w:szCs w:val="24"/>
              </w:rPr>
              <w:t>факторах риска,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CA" w:rsidRPr="0027215A">
              <w:rPr>
                <w:rFonts w:ascii="Times New Roman" w:hAnsi="Times New Roman" w:cs="Times New Roman"/>
                <w:sz w:val="24"/>
                <w:szCs w:val="24"/>
              </w:rPr>
              <w:t>клинической картине,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="00043CCA"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>ого остеопороза.</w:t>
            </w:r>
          </w:p>
        </w:tc>
      </w:tr>
      <w:tr w:rsidR="00F4793A" w:rsidRPr="00160A30" w14:paraId="4470E3CE" w14:textId="77777777" w:rsidTr="00F4793A">
        <w:tc>
          <w:tcPr>
            <w:tcW w:w="1384" w:type="dxa"/>
          </w:tcPr>
          <w:p w14:paraId="56ED415A" w14:textId="77777777"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604" w:type="dxa"/>
          </w:tcPr>
          <w:p w14:paraId="10BEC01C" w14:textId="6A9B6F75" w:rsidR="00F4793A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«Лекарственно-индуцированный запор»</w:t>
            </w:r>
          </w:p>
          <w:p w14:paraId="0352C636" w14:textId="77777777" w:rsidR="00E43711" w:rsidRDefault="00E43711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4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Плотникова 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доцент </w:t>
            </w:r>
            <w:r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14:paraId="66F0F196" w14:textId="79326053" w:rsidR="00E43711" w:rsidRPr="00160A30" w:rsidRDefault="00043CCA" w:rsidP="00043C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CA">
              <w:rPr>
                <w:rFonts w:ascii="Times New Roman" w:hAnsi="Times New Roman" w:cs="Times New Roman"/>
                <w:sz w:val="24"/>
                <w:szCs w:val="24"/>
              </w:rPr>
              <w:t>Запор является одним из частых неблагоприятных побочных эффектов различных 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CA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факторах риска,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запора.</w:t>
            </w:r>
          </w:p>
        </w:tc>
      </w:tr>
      <w:tr w:rsidR="00F4793A" w:rsidRPr="00160A30" w14:paraId="7E5160F3" w14:textId="77777777" w:rsidTr="00F4793A">
        <w:tc>
          <w:tcPr>
            <w:tcW w:w="1384" w:type="dxa"/>
          </w:tcPr>
          <w:p w14:paraId="39E02749" w14:textId="77777777"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9604" w:type="dxa"/>
          </w:tcPr>
          <w:p w14:paraId="7BF1081C" w14:textId="6AE336CE" w:rsidR="00F4793A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применение </w:t>
            </w:r>
            <w:r w:rsidR="00662085" w:rsidRPr="00662085">
              <w:rPr>
                <w:rFonts w:ascii="Times New Roman" w:hAnsi="Times New Roman" w:cs="Times New Roman"/>
                <w:sz w:val="24"/>
                <w:szCs w:val="24"/>
              </w:rPr>
              <w:t>пероральных антикоагулянтов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 у лиц пожилого и старческого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782E13" w14:textId="77777777" w:rsidR="00E43711" w:rsidRDefault="00E43711" w:rsidP="00F479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646">
              <w:rPr>
                <w:rFonts w:ascii="Times New Roman" w:hAnsi="Times New Roman"/>
                <w:b/>
                <w:bCs/>
                <w:sz w:val="24"/>
                <w:szCs w:val="24"/>
              </w:rPr>
              <w:t>Кондрахин</w:t>
            </w:r>
            <w:proofErr w:type="spellEnd"/>
            <w:r w:rsidRPr="0056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Петрович</w:t>
            </w:r>
            <w:r w:rsidRPr="00E4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7F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7F8">
              <w:rPr>
                <w:rFonts w:ascii="Times New Roman" w:hAnsi="Times New Roman"/>
                <w:sz w:val="24"/>
                <w:szCs w:val="24"/>
              </w:rPr>
              <w:t xml:space="preserve">к.м.н., </w:t>
            </w:r>
            <w:r>
              <w:rPr>
                <w:rFonts w:ascii="Times New Roman" w:hAnsi="Times New Roman"/>
                <w:sz w:val="24"/>
                <w:szCs w:val="24"/>
              </w:rPr>
              <w:t>врач клинический фармаколог</w:t>
            </w:r>
            <w:r w:rsidR="00CB57F8">
              <w:rPr>
                <w:rFonts w:ascii="Times New Roman" w:hAnsi="Times New Roman"/>
                <w:sz w:val="24"/>
                <w:szCs w:val="24"/>
              </w:rPr>
              <w:t xml:space="preserve"> ГБУЗ «ГВВ№2 ДЗМ»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3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7F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A30">
              <w:rPr>
                <w:rFonts w:ascii="Times New Roman" w:hAnsi="Times New Roman"/>
                <w:sz w:val="24"/>
                <w:szCs w:val="24"/>
              </w:rPr>
              <w:t>тарший преподаватель кафедры фармакологии института фармации и медицинской химии ФГАОУ ВО РНИМУ им. Н. И. Пиро</w:t>
            </w:r>
            <w:r>
              <w:rPr>
                <w:rFonts w:ascii="Times New Roman" w:hAnsi="Times New Roman"/>
                <w:sz w:val="24"/>
                <w:szCs w:val="24"/>
              </w:rPr>
              <w:t>гова</w:t>
            </w:r>
          </w:p>
          <w:p w14:paraId="30467FB0" w14:textId="77777777" w:rsidR="00CB57F8" w:rsidRDefault="00CB57F8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E000" w14:textId="2C11FFE7" w:rsidR="00043CCA" w:rsidRPr="00160A30" w:rsidRDefault="00662085" w:rsidP="00662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обсуждаются вопросы применения пероральных антикоагулянтов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у лиц пожилого и старческого возраста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. Рассмотрена доказательная база по использованию антикоагулянтов у пациентов с фибрилляцией предсердий в возрасте ≥75, ≥80, ≥85 и ≥90 лет, у пациентов с фибрилляцией предсердий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Результаты подавляющего большинства исследований указывают на значительные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преимущества прямых пероральных антикоагулянтов (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дабигатрана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ривароксабана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апиксабана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эдоксабана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) над антагонистом витамина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К варфарином у пожилых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93A" w:rsidRPr="00160A30" w14:paraId="3CC3DEA5" w14:textId="77777777" w:rsidTr="00F4793A">
        <w:tc>
          <w:tcPr>
            <w:tcW w:w="1384" w:type="dxa"/>
          </w:tcPr>
          <w:p w14:paraId="13013B46" w14:textId="77777777"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604" w:type="dxa"/>
          </w:tcPr>
          <w:p w14:paraId="314B9C9C" w14:textId="77777777" w:rsidR="00F4793A" w:rsidRPr="00160A30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14:paraId="41412ED7" w14:textId="77777777" w:rsidR="00F4793A" w:rsidRPr="00160A30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ED235" w14:textId="77777777" w:rsidR="00F4793A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32EDE" w14:textId="77777777" w:rsidR="00160A30" w:rsidRP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Неврологическая секция (он-лайн)</w:t>
      </w:r>
      <w:r w:rsidR="00004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48B4" w:rsidRPr="00160A30">
        <w:rPr>
          <w:rFonts w:ascii="Times New Roman" w:hAnsi="Times New Roman" w:cs="Times New Roman"/>
          <w:b/>
          <w:i/>
          <w:sz w:val="24"/>
          <w:szCs w:val="24"/>
        </w:rPr>
        <w:t>– 2 часа</w:t>
      </w:r>
    </w:p>
    <w:p w14:paraId="2FE9DEFB" w14:textId="77777777"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0A30">
        <w:rPr>
          <w:rFonts w:ascii="Times New Roman" w:hAnsi="Times New Roman" w:cs="Times New Roman"/>
          <w:b/>
          <w:i/>
          <w:sz w:val="24"/>
          <w:szCs w:val="24"/>
        </w:rPr>
        <w:t>Остроумова Т.М.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D54EB" w:rsidRPr="004D54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Черняева М.С.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394"/>
      </w:tblGrid>
      <w:tr w:rsidR="00160A30" w14:paraId="4082E66E" w14:textId="77777777" w:rsidTr="00160A30">
        <w:tc>
          <w:tcPr>
            <w:tcW w:w="1384" w:type="dxa"/>
          </w:tcPr>
          <w:p w14:paraId="3A1BFEFA" w14:textId="77777777" w:rsid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9604" w:type="dxa"/>
          </w:tcPr>
          <w:p w14:paraId="3CBBA694" w14:textId="446C355E" w:rsidR="00160A30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«Лекарственно-индуцированные вестибулярные нарушения»</w:t>
            </w:r>
          </w:p>
          <w:p w14:paraId="3AC58442" w14:textId="1C125BCC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Косивцова</w:t>
            </w:r>
            <w:proofErr w:type="spellEnd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Первый МГМУ им И.М. Сеченова , Клиника Нервных Болезней,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, ассистент кафедры нервных болезней и нейрохирургии ИКМ им. НВ Склифосовского</w:t>
            </w:r>
          </w:p>
          <w:p w14:paraId="5DC06089" w14:textId="77777777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94B6" w14:textId="5666A0C4" w:rsidR="00291306" w:rsidRDefault="00291306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Лекарственно-индуцированные вестибулярные нарушения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собой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фармакотерапии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особенно для гериатрической популяции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вестибулярны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факторах риска,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0048B4" w14:paraId="26986E3A" w14:textId="77777777" w:rsidTr="00160A30">
        <w:tc>
          <w:tcPr>
            <w:tcW w:w="1384" w:type="dxa"/>
          </w:tcPr>
          <w:p w14:paraId="78CEDB68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604" w:type="dxa"/>
          </w:tcPr>
          <w:p w14:paraId="04104E73" w14:textId="3A3B1AED"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«Лекарственно-индуцированная </w:t>
            </w:r>
            <w:proofErr w:type="spellStart"/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инсомния</w:t>
            </w:r>
            <w:proofErr w:type="spellEnd"/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0CC6AD" w14:textId="2657B80F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Остроумова Татьяна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</w:rPr>
              <w:t xml:space="preserve">к.м.н., ассистент кафедры нервных болезней и нейрохирургии, ФГАОУ ВО </w:t>
            </w:r>
            <w:r w:rsidRPr="004863BE">
              <w:rPr>
                <w:rFonts w:ascii="Times New Roman" w:eastAsia="Times New Roman" w:hAnsi="Times New Roman"/>
              </w:rPr>
              <w:t>Первый МГМУ имени И.М. Сеченова Минздрава России (Сеченовский Университет)</w:t>
            </w:r>
          </w:p>
          <w:p w14:paraId="3A7D366D" w14:textId="77777777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40FA1" w14:textId="5B648674" w:rsidR="00291306" w:rsidRDefault="00332C8B" w:rsidP="00332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 современным представлениям, нарушения сна рассматриваются как распространенный гериатрический синдром,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также подчеркивает их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полифакторный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генез. Одним из важных факторов, индуцирующих расстройства сна, является прием различных лекарственных средств, который становится особенно значимым с возникновением у лиц старших возрастных групп проблем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полиморбидности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полипрагмазии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докладе представлена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лекарственно-индуцированных расстройств сна, в которой представлен широкий круг состояний, связанных с нарушением цикла сон—бодрствование. С учетом данных литературы показана частота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инсомнии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, обусловленной приемом препаратов различных фармакологических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групп, рассмотрены механизмы ее развития, связанные с воздействием на различные рецепторы и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нейротрансмиттерные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системы, а также влияние на структуру сна.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риводятся факторы риска лекарственно-индуцированной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инсомнии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обсуждаются меры профилактики и тактика ведения больных в случае ее развития.</w:t>
            </w:r>
          </w:p>
        </w:tc>
      </w:tr>
      <w:tr w:rsidR="000048B4" w14:paraId="6060C0AC" w14:textId="77777777" w:rsidTr="00160A30">
        <w:tc>
          <w:tcPr>
            <w:tcW w:w="1384" w:type="dxa"/>
          </w:tcPr>
          <w:p w14:paraId="40C97FA3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9604" w:type="dxa"/>
          </w:tcPr>
          <w:p w14:paraId="6977C3E0" w14:textId="5F7778C2"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«Лекарственно-индуцированные когнитивные нарушения»</w:t>
            </w:r>
          </w:p>
          <w:p w14:paraId="32A25B17" w14:textId="77777777" w:rsidR="00A576C3" w:rsidRDefault="00A576C3" w:rsidP="00A576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Остроумова Татьяна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</w:rPr>
              <w:t xml:space="preserve">к.м.н., ассистент кафедры нервных болезней и нейрохирургии, ФГАОУ ВО </w:t>
            </w:r>
            <w:r w:rsidRPr="004863BE">
              <w:rPr>
                <w:rFonts w:ascii="Times New Roman" w:eastAsia="Times New Roman" w:hAnsi="Times New Roman"/>
              </w:rPr>
              <w:t>Первый МГМУ имени И.М. Сеченова Минздрава России (Сеченовский Университет)</w:t>
            </w:r>
          </w:p>
          <w:p w14:paraId="77245850" w14:textId="77777777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5E85" w14:textId="55603C87" w:rsidR="0084236D" w:rsidRDefault="0084236D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6D">
              <w:rPr>
                <w:rFonts w:ascii="Times New Roman" w:hAnsi="Times New Roman" w:cs="Times New Roman"/>
                <w:sz w:val="24"/>
                <w:szCs w:val="24"/>
              </w:rPr>
              <w:t>Многие классы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36D">
              <w:rPr>
                <w:rFonts w:ascii="Times New Roman" w:hAnsi="Times New Roman" w:cs="Times New Roman"/>
                <w:sz w:val="24"/>
                <w:szCs w:val="24"/>
              </w:rPr>
              <w:t xml:space="preserve">могут вызывать когнитивные нарушения.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когнитивные нарушения,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факторах риска,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когнитивных нарушений.</w:t>
            </w:r>
          </w:p>
        </w:tc>
      </w:tr>
      <w:tr w:rsidR="000048B4" w14:paraId="4B26F774" w14:textId="77777777" w:rsidTr="00160A30">
        <w:tc>
          <w:tcPr>
            <w:tcW w:w="1384" w:type="dxa"/>
          </w:tcPr>
          <w:p w14:paraId="7ACC74B3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9604" w:type="dxa"/>
          </w:tcPr>
          <w:p w14:paraId="6267CD1B" w14:textId="1D31F558"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«Лекарственно-индуцированная головная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14ED54" w14:textId="77777777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Табеева</w:t>
            </w:r>
            <w:proofErr w:type="spellEnd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Гюзяль</w:t>
            </w:r>
            <w:proofErr w:type="spellEnd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Рафкатовна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профессор кафедры нервных болезней и нейрохирургии 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 М. Сеченова Минздрава России (Сеченовский Университет)</w:t>
            </w:r>
          </w:p>
          <w:p w14:paraId="7597B869" w14:textId="77777777"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5FEA7" w14:textId="3DD177C2" w:rsidR="000760B5" w:rsidRDefault="000760B5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Лекарственно-индуцированная головная боль – это вторичная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симптоматическая головная боль. В связи с высокой распространенностью, выраженными социально-экономическими затратами, высокой частотой рецидивов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екарственно-индуцированная головная боль представляет значительную проблему как для системы здравоохранения, так и для практических врачей.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докладе 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обсуждаются вопросы эпидемиологии, механизмы формирования, диагностические критерии и наиболее эффективные подходы к 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048B4" w14:paraId="21F7CCCE" w14:textId="77777777" w:rsidTr="00160A30">
        <w:tc>
          <w:tcPr>
            <w:tcW w:w="1384" w:type="dxa"/>
          </w:tcPr>
          <w:p w14:paraId="30EFEC1E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9604" w:type="dxa"/>
          </w:tcPr>
          <w:p w14:paraId="4FE2CAF1" w14:textId="7B846BEF" w:rsidR="000048B4" w:rsidRDefault="000048B4" w:rsidP="006500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</w:t>
            </w:r>
            <w:r w:rsidR="006500AD">
              <w:rPr>
                <w:rFonts w:ascii="Times New Roman" w:hAnsi="Times New Roman" w:cs="Times New Roman"/>
                <w:sz w:val="24"/>
                <w:szCs w:val="24"/>
              </w:rPr>
              <w:t>е экстрапирамидные расстройства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175CF6" w14:textId="77777777" w:rsidR="00A576C3" w:rsidRDefault="00A576C3" w:rsidP="00A576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Толмачева Виолетта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рач-невролог, ассистент кафедры нервных болезней и нейрохирургии Института клинической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Клиника нервных болезней им. А.Я. Кожевникова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 xml:space="preserve">ФГАОУ ВО Первый МГМУ им. </w:t>
            </w:r>
            <w:proofErr w:type="spellStart"/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И.М.Сеченова</w:t>
            </w:r>
            <w:proofErr w:type="spellEnd"/>
            <w:r w:rsidRPr="00A576C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</w:t>
            </w:r>
            <w:proofErr w:type="spellStart"/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A576C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  <w:p w14:paraId="2DE8A822" w14:textId="77777777" w:rsidR="00A576C3" w:rsidRDefault="00A576C3" w:rsidP="00A576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FF9B" w14:textId="72C57864" w:rsidR="0074752B" w:rsidRDefault="0097325B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экстрапирамидные расстройства</w:t>
            </w:r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 часто встречаются в клинической практике и обычно связаны с лекарственными средствами, нарушающими баланс нейромедиаторов, главным образом изменяющими активность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дофаминергических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функциональное состояние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дофаминовых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рецепторов. С применением лекарственных средств могут быть связаны различные экстрапирамидные синдромы: паркинсонизм, дистония, тремор, хорея,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акатизия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, тики,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миоклония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Pr="00BA37A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экстрапирамидных расстройств,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факторах риска,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экстрапирамидных расстройств.</w:t>
            </w:r>
          </w:p>
        </w:tc>
      </w:tr>
      <w:tr w:rsidR="000048B4" w14:paraId="7C9209F0" w14:textId="77777777" w:rsidTr="00160A30">
        <w:tc>
          <w:tcPr>
            <w:tcW w:w="1384" w:type="dxa"/>
          </w:tcPr>
          <w:p w14:paraId="3A78B91A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9604" w:type="dxa"/>
          </w:tcPr>
          <w:p w14:paraId="4461F21D" w14:textId="77777777"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14:paraId="0994405D" w14:textId="77777777"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5F326" w14:textId="77777777"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DB799" w14:textId="77777777" w:rsidR="00160A30" w:rsidRP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 xml:space="preserve">Хирургическая секция (он-лайн) – </w:t>
      </w:r>
      <w:r w:rsidR="000048B4">
        <w:rPr>
          <w:rFonts w:ascii="Times New Roman" w:hAnsi="Times New Roman" w:cs="Times New Roman"/>
          <w:b/>
          <w:i/>
          <w:sz w:val="24"/>
          <w:szCs w:val="24"/>
        </w:rPr>
        <w:t>1 час 40мин</w:t>
      </w:r>
    </w:p>
    <w:p w14:paraId="7A79244C" w14:textId="77777777"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Председатели: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48B4" w:rsidRPr="000048B4">
        <w:rPr>
          <w:rFonts w:ascii="Times New Roman" w:hAnsi="Times New Roman" w:cs="Times New Roman"/>
          <w:b/>
          <w:i/>
          <w:sz w:val="24"/>
          <w:szCs w:val="24"/>
        </w:rPr>
        <w:t>Эбзеева Э.Ю., Клепикова М.В.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394"/>
      </w:tblGrid>
      <w:tr w:rsidR="000048B4" w14:paraId="179DF633" w14:textId="77777777" w:rsidTr="000048B4">
        <w:tc>
          <w:tcPr>
            <w:tcW w:w="1384" w:type="dxa"/>
          </w:tcPr>
          <w:p w14:paraId="14726EE6" w14:textId="77777777" w:rsidR="000048B4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17.00-17.20</w:t>
            </w:r>
          </w:p>
        </w:tc>
        <w:tc>
          <w:tcPr>
            <w:tcW w:w="9604" w:type="dxa"/>
          </w:tcPr>
          <w:p w14:paraId="6CD59E03" w14:textId="65885930" w:rsidR="000048B4" w:rsidRDefault="000048B4" w:rsidP="000048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</w:t>
            </w:r>
            <w:r w:rsidR="003942C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глаукома и катаракта»</w:t>
            </w:r>
          </w:p>
          <w:p w14:paraId="147E23DE" w14:textId="77777777" w:rsidR="002C7176" w:rsidRDefault="002C7176" w:rsidP="000048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Дгебуадзе</w:t>
            </w:r>
            <w:proofErr w:type="spellEnd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proofErr w:type="spellEnd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Паатаевна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к.м.н., врач-</w:t>
            </w:r>
            <w:r>
              <w:rPr>
                <w:rFonts w:ascii="Times New Roman" w:hAnsi="Times New Roman"/>
                <w:sz w:val="24"/>
                <w:szCs w:val="24"/>
              </w:rPr>
              <w:t>офтальмолог, заместитель главного врача по поликлинике,</w:t>
            </w:r>
            <w:r w:rsidRPr="00C62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«СМ-Клиника»</w:t>
            </w:r>
          </w:p>
          <w:p w14:paraId="43FEAE66" w14:textId="77777777" w:rsidR="002C7176" w:rsidRDefault="002C7176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27A1" w14:textId="2872E9EF" w:rsidR="003942C2" w:rsidRDefault="003942C2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доклад представляет анализ данных научной литературы о лекарственных средствах применение которых может вызвать развитие 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глауком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и катарак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глауком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и катаракт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14:paraId="732886B3" w14:textId="77777777" w:rsidTr="000048B4">
        <w:tc>
          <w:tcPr>
            <w:tcW w:w="1384" w:type="dxa"/>
          </w:tcPr>
          <w:p w14:paraId="21FACA89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9604" w:type="dxa"/>
          </w:tcPr>
          <w:p w14:paraId="22D6C064" w14:textId="71B26198" w:rsidR="000048B4" w:rsidRDefault="000048B4" w:rsidP="000048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«Лекарственно-индуцированный шум в ушах»</w:t>
            </w:r>
          </w:p>
          <w:p w14:paraId="3270C22D" w14:textId="77777777" w:rsidR="002C7176" w:rsidRDefault="002C7176" w:rsidP="002C717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Эбзеева Елизавета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к.м.н., доцент </w:t>
            </w:r>
            <w:r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14:paraId="20C92757" w14:textId="2AD5F3D8" w:rsidR="002C7176" w:rsidRDefault="002C7176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B29A" w14:textId="7230C444" w:rsidR="002C7176" w:rsidRDefault="003942C2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доклад представляет анализ данных научной литературы о лекарственных средствах применение которых может вызвать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шума в ушах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шуме в ушах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14:paraId="63468C1C" w14:textId="77777777" w:rsidTr="000048B4">
        <w:tc>
          <w:tcPr>
            <w:tcW w:w="1384" w:type="dxa"/>
          </w:tcPr>
          <w:p w14:paraId="74C4692D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17.40-18.00</w:t>
            </w:r>
          </w:p>
        </w:tc>
        <w:tc>
          <w:tcPr>
            <w:tcW w:w="9604" w:type="dxa"/>
          </w:tcPr>
          <w:p w14:paraId="31F6D59D" w14:textId="39D9C048" w:rsidR="000048B4" w:rsidRPr="003942C2" w:rsidRDefault="000048B4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«Лекарственно-индуцированная тугоухость»</w:t>
            </w:r>
          </w:p>
          <w:p w14:paraId="44A3901F" w14:textId="77819713" w:rsidR="002C7176" w:rsidRPr="003942C2" w:rsidRDefault="002C7176" w:rsidP="003942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Реброва Екатерина Владиславовна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– к.м.н., доцент </w:t>
            </w:r>
            <w:r w:rsidRPr="003942C2">
              <w:rPr>
                <w:rFonts w:ascii="Times New Roman" w:eastAsia="Times New Roman" w:hAnsi="Times New Roman"/>
                <w:sz w:val="24"/>
                <w:szCs w:val="24"/>
              </w:rPr>
              <w:t xml:space="preserve">кафедры </w:t>
            </w:r>
            <w:r w:rsidRPr="003942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клинической фармакологии и пропедевтики внутренних болезней, ФГАОУ ВО Первый МГМУ им. И.М. Сеченова Минздрава России (Сеченовский Университет)</w:t>
            </w:r>
          </w:p>
          <w:p w14:paraId="3DBE327C" w14:textId="77777777" w:rsidR="002C7176" w:rsidRPr="003942C2" w:rsidRDefault="002C7176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CFC5" w14:textId="07E68A56" w:rsidR="002C7176" w:rsidRPr="003942C2" w:rsidRDefault="003942C2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лекарственных средств оказывать </w:t>
            </w:r>
            <w:proofErr w:type="spellStart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ототоксическое</w:t>
            </w:r>
            <w:proofErr w:type="spellEnd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изучается достаточно давно, однако истинная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этого нежелательного явления неизвестна, что связано с использованием различных </w:t>
            </w:r>
            <w:proofErr w:type="spellStart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аудиологических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протоколов, широким спектром реакций на лекарственные средства в разных этнических группах, а также, и это главное, — с недостаточной настороженностью в отношении отологических симптомов в связи с их обратимостью или отсутствием непосредственной угрозы жизни.</w:t>
            </w:r>
            <w:r w:rsidR="00B5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Фармакотерапия, ассоциированная с развитием </w:t>
            </w:r>
            <w:proofErr w:type="spellStart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ототоксических</w:t>
            </w:r>
            <w:proofErr w:type="spellEnd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реакций, длительное время может оставаться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недооцененной, зачастую до тех пор, когда формируются необратимые нарушения органа слуха. </w:t>
            </w:r>
            <w:r w:rsidR="00B51ACF" w:rsidRPr="003942C2">
              <w:rPr>
                <w:rFonts w:ascii="Times New Roman" w:hAnsi="Times New Roman" w:cs="Times New Roman"/>
                <w:sz w:val="24"/>
                <w:szCs w:val="24"/>
              </w:rPr>
              <w:t>Данный доклад представляет анализ данных научной литературы о лекарственных средствах применение которых может вызвать развитие</w:t>
            </w:r>
            <w:r w:rsidR="00B51ACF"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тугоухости</w:t>
            </w:r>
            <w:r w:rsidR="00B51ACF"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 w:rsidR="00B51ACF">
              <w:rPr>
                <w:rFonts w:ascii="Times New Roman" w:hAnsi="Times New Roman" w:cs="Times New Roman"/>
                <w:sz w:val="24"/>
                <w:szCs w:val="24"/>
              </w:rPr>
              <w:t>ой тугоухости</w:t>
            </w:r>
            <w:r w:rsidR="00B51ACF"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14:paraId="5F9D0699" w14:textId="77777777" w:rsidTr="000048B4">
        <w:tc>
          <w:tcPr>
            <w:tcW w:w="1384" w:type="dxa"/>
          </w:tcPr>
          <w:p w14:paraId="2479FC52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  <w:tc>
          <w:tcPr>
            <w:tcW w:w="9604" w:type="dxa"/>
          </w:tcPr>
          <w:p w14:paraId="6B9953C5" w14:textId="3D832286" w:rsidR="000048B4" w:rsidRDefault="000048B4" w:rsidP="000048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«Лекарственно-индуцированный острый панкреатит»</w:t>
            </w:r>
          </w:p>
          <w:p w14:paraId="6CF8617C" w14:textId="77777777" w:rsidR="002C7176" w:rsidRDefault="002C7176" w:rsidP="00B51ACF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Клепикова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 </w:t>
            </w:r>
            <w:r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14:paraId="7FBCF520" w14:textId="77777777" w:rsidR="002C7176" w:rsidRDefault="002C7176" w:rsidP="00B51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89B6" w14:textId="459DAB68" w:rsidR="00B51ACF" w:rsidRDefault="00B51ACF" w:rsidP="00B51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F">
              <w:rPr>
                <w:rFonts w:ascii="Times New Roman" w:hAnsi="Times New Roman" w:cs="Times New Roman"/>
                <w:sz w:val="24"/>
                <w:szCs w:val="24"/>
              </w:rPr>
              <w:t>В базу данных Всемирной организации здравоохранения включено более 500 лекарственных средств, употребление которых может приводить к развитию панкреатита. Клиническая картина лекарственно-индуцированного панкреатита аналогична таковой при остром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ACF">
              <w:rPr>
                <w:rFonts w:ascii="Times New Roman" w:hAnsi="Times New Roman" w:cs="Times New Roman"/>
                <w:sz w:val="24"/>
                <w:szCs w:val="24"/>
              </w:rPr>
              <w:t>панкреатите другой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Данный доклад представляет анализ данных научной литературы о лекарственных средствах применение которых может вызвать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острого панкреатита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остром панкреатите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14:paraId="41E4C76D" w14:textId="77777777" w:rsidTr="000048B4">
        <w:tc>
          <w:tcPr>
            <w:tcW w:w="1384" w:type="dxa"/>
          </w:tcPr>
          <w:p w14:paraId="2613029C" w14:textId="77777777"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18.20-18.40</w:t>
            </w:r>
          </w:p>
        </w:tc>
        <w:tc>
          <w:tcPr>
            <w:tcW w:w="9604" w:type="dxa"/>
          </w:tcPr>
          <w:p w14:paraId="4257EB25" w14:textId="77777777"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14:paraId="00C38A67" w14:textId="77777777" w:rsidR="00CB3833" w:rsidRPr="00CB3833" w:rsidRDefault="00CB3833" w:rsidP="00004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3833" w:rsidRPr="00CB3833" w:rsidSect="00F676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33"/>
    <w:rsid w:val="000048B4"/>
    <w:rsid w:val="00031273"/>
    <w:rsid w:val="00042670"/>
    <w:rsid w:val="00043CCA"/>
    <w:rsid w:val="000760B5"/>
    <w:rsid w:val="0009666F"/>
    <w:rsid w:val="000E048D"/>
    <w:rsid w:val="00160A30"/>
    <w:rsid w:val="002260B5"/>
    <w:rsid w:val="00231BA1"/>
    <w:rsid w:val="00291306"/>
    <w:rsid w:val="002C7176"/>
    <w:rsid w:val="00322783"/>
    <w:rsid w:val="00332C8B"/>
    <w:rsid w:val="003763D8"/>
    <w:rsid w:val="003942C2"/>
    <w:rsid w:val="00492B09"/>
    <w:rsid w:val="004D54EB"/>
    <w:rsid w:val="005004BD"/>
    <w:rsid w:val="00566573"/>
    <w:rsid w:val="00567646"/>
    <w:rsid w:val="005A4AB6"/>
    <w:rsid w:val="006500AD"/>
    <w:rsid w:val="00662085"/>
    <w:rsid w:val="006D7178"/>
    <w:rsid w:val="00717FD7"/>
    <w:rsid w:val="00743890"/>
    <w:rsid w:val="0074752B"/>
    <w:rsid w:val="007D652B"/>
    <w:rsid w:val="0082654A"/>
    <w:rsid w:val="0084236D"/>
    <w:rsid w:val="00844634"/>
    <w:rsid w:val="008579CB"/>
    <w:rsid w:val="009511B7"/>
    <w:rsid w:val="0097325B"/>
    <w:rsid w:val="009A31F6"/>
    <w:rsid w:val="009A5C84"/>
    <w:rsid w:val="009B7D9F"/>
    <w:rsid w:val="00A30A51"/>
    <w:rsid w:val="00A576C3"/>
    <w:rsid w:val="00B160EA"/>
    <w:rsid w:val="00B51ACF"/>
    <w:rsid w:val="00C17094"/>
    <w:rsid w:val="00CB3833"/>
    <w:rsid w:val="00CB57F8"/>
    <w:rsid w:val="00D2175F"/>
    <w:rsid w:val="00D91919"/>
    <w:rsid w:val="00DB45A9"/>
    <w:rsid w:val="00DD58DD"/>
    <w:rsid w:val="00E13FC2"/>
    <w:rsid w:val="00E43711"/>
    <w:rsid w:val="00E43A0E"/>
    <w:rsid w:val="00E77CED"/>
    <w:rsid w:val="00EF0674"/>
    <w:rsid w:val="00F2569F"/>
    <w:rsid w:val="00F4793A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7987"/>
  <w15:docId w15:val="{6B312CE1-7076-C949-B097-05567C3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5-GO-416</dc:creator>
  <cp:keywords/>
  <dc:description/>
  <cp:lastModifiedBy>User</cp:lastModifiedBy>
  <cp:revision>2</cp:revision>
  <cp:lastPrinted>2023-01-26T20:37:00Z</cp:lastPrinted>
  <dcterms:created xsi:type="dcterms:W3CDTF">2023-02-27T09:38:00Z</dcterms:created>
  <dcterms:modified xsi:type="dcterms:W3CDTF">2023-02-27T09:38:00Z</dcterms:modified>
</cp:coreProperties>
</file>