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A0516" w14:textId="77777777" w:rsidR="00DB4F53" w:rsidRPr="00687A95" w:rsidRDefault="00D60F37" w:rsidP="00D60F3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7A95"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проект РМАНПО </w:t>
      </w:r>
    </w:p>
    <w:p w14:paraId="1C721DB9" w14:textId="6D5A8C91" w:rsidR="0078100B" w:rsidRPr="00687A95" w:rsidRDefault="00D60F37" w:rsidP="00D60F3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A95">
        <w:rPr>
          <w:rFonts w:ascii="Times New Roman" w:hAnsi="Times New Roman" w:cs="Times New Roman"/>
          <w:b/>
          <w:sz w:val="28"/>
          <w:szCs w:val="28"/>
        </w:rPr>
        <w:t xml:space="preserve">«Формирование компетенций у </w:t>
      </w:r>
      <w:r w:rsidR="00DB4F53" w:rsidRPr="00687A95">
        <w:rPr>
          <w:rFonts w:ascii="Times New Roman" w:hAnsi="Times New Roman" w:cs="Times New Roman"/>
          <w:b/>
          <w:sz w:val="28"/>
          <w:szCs w:val="28"/>
        </w:rPr>
        <w:t>медицинских работников</w:t>
      </w:r>
      <w:r w:rsidRPr="00687A95">
        <w:rPr>
          <w:rFonts w:ascii="Times New Roman" w:hAnsi="Times New Roman" w:cs="Times New Roman"/>
          <w:b/>
          <w:sz w:val="28"/>
          <w:szCs w:val="28"/>
        </w:rPr>
        <w:t xml:space="preserve"> по обеспечению </w:t>
      </w:r>
      <w:r w:rsidR="0078100B" w:rsidRPr="00687A95">
        <w:rPr>
          <w:rFonts w:ascii="Times New Roman" w:hAnsi="Times New Roman" w:cs="Times New Roman"/>
          <w:b/>
          <w:sz w:val="28"/>
          <w:szCs w:val="28"/>
        </w:rPr>
        <w:t>безопасности пациентов</w:t>
      </w:r>
      <w:r w:rsidRPr="00687A95">
        <w:rPr>
          <w:rFonts w:ascii="Times New Roman" w:hAnsi="Times New Roman" w:cs="Times New Roman"/>
          <w:b/>
          <w:sz w:val="28"/>
          <w:szCs w:val="28"/>
        </w:rPr>
        <w:t xml:space="preserve"> при оказании медицинской помощи»</w:t>
      </w:r>
    </w:p>
    <w:p w14:paraId="60EAF814" w14:textId="6B0ACD63" w:rsidR="00020A9D" w:rsidRPr="005F6171" w:rsidRDefault="000D630E" w:rsidP="00687A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63310" w:rsidRPr="005F6171">
        <w:rPr>
          <w:rFonts w:ascii="Times New Roman" w:hAnsi="Times New Roman" w:cs="Times New Roman"/>
          <w:sz w:val="28"/>
          <w:szCs w:val="28"/>
        </w:rPr>
        <w:t>безопасности пациентов при оказании медицинской помощи</w:t>
      </w:r>
      <w:r w:rsidRPr="005F6171">
        <w:rPr>
          <w:rFonts w:ascii="Times New Roman" w:hAnsi="Times New Roman" w:cs="Times New Roman"/>
          <w:sz w:val="28"/>
          <w:szCs w:val="28"/>
        </w:rPr>
        <w:t xml:space="preserve"> </w:t>
      </w:r>
      <w:r w:rsidR="00CF2D1A" w:rsidRPr="005F6171">
        <w:rPr>
          <w:rFonts w:ascii="Times New Roman" w:hAnsi="Times New Roman" w:cs="Times New Roman"/>
          <w:sz w:val="28"/>
          <w:szCs w:val="28"/>
        </w:rPr>
        <w:t>является фундаментальным требованием к системам здравоохранения и медицинским организациям всех уровней, охватывает все демографические группы пациентов и все медицинские дисциплины.</w:t>
      </w:r>
      <w:r w:rsidR="00163310" w:rsidRPr="005F6171">
        <w:rPr>
          <w:rFonts w:ascii="Times New Roman" w:hAnsi="Times New Roman" w:cs="Times New Roman"/>
          <w:sz w:val="28"/>
          <w:szCs w:val="28"/>
        </w:rPr>
        <w:t xml:space="preserve"> О важности </w:t>
      </w:r>
      <w:r w:rsidR="00CF2D1A" w:rsidRPr="005F6171">
        <w:rPr>
          <w:rFonts w:ascii="Times New Roman" w:hAnsi="Times New Roman" w:cs="Times New Roman"/>
          <w:sz w:val="28"/>
          <w:szCs w:val="28"/>
        </w:rPr>
        <w:t xml:space="preserve">этой проблемы </w:t>
      </w:r>
      <w:r w:rsidR="00163310" w:rsidRPr="005F6171">
        <w:rPr>
          <w:rFonts w:ascii="Times New Roman" w:hAnsi="Times New Roman" w:cs="Times New Roman"/>
          <w:sz w:val="28"/>
          <w:szCs w:val="28"/>
        </w:rPr>
        <w:t>свидетельствует публикуемая Всемирной организацией здравоохранения статистика, согласно которой у каждого десятого госпитализированного пациента развивается внутрибольничное осложнение, а всего в больницах стран с низким и средним уровнем дохода ежегодно происходят 134 млн. неблагоприятных событий из-за небезопасного оказания медицинской помощи, от которых умирает 2,6 млн. пациентов. Около 15% расходов больниц связано с лечением последствий ненадлежащего обеспечения безопасности пациентов.</w:t>
      </w:r>
      <w:r w:rsidR="00CF2D1A" w:rsidRPr="005F6171">
        <w:rPr>
          <w:rFonts w:ascii="Times New Roman" w:hAnsi="Times New Roman" w:cs="Times New Roman"/>
          <w:sz w:val="28"/>
          <w:szCs w:val="28"/>
        </w:rPr>
        <w:t xml:space="preserve"> </w:t>
      </w:r>
      <w:r w:rsidR="00306FEF" w:rsidRPr="005F6171">
        <w:rPr>
          <w:rFonts w:ascii="Times New Roman" w:hAnsi="Times New Roman" w:cs="Times New Roman"/>
          <w:sz w:val="28"/>
          <w:szCs w:val="28"/>
        </w:rPr>
        <w:t xml:space="preserve">В связи с этим в резолюции Всемирной ассамблеи здравоохранения WHA72.6 «Глобальные действия по обеспечению безопасности пациентов» от 25 мая 2019 г. еще раз подчеркнута необходимость более интегрированного, системного взгляда на безопасность медицинской </w:t>
      </w:r>
      <w:r w:rsidR="00687A95">
        <w:rPr>
          <w:rFonts w:ascii="Times New Roman" w:hAnsi="Times New Roman" w:cs="Times New Roman"/>
          <w:sz w:val="28"/>
          <w:szCs w:val="28"/>
        </w:rPr>
        <w:t>деятельности</w:t>
      </w:r>
      <w:r w:rsidR="00306FEF" w:rsidRPr="005F6171">
        <w:rPr>
          <w:rFonts w:ascii="Times New Roman" w:hAnsi="Times New Roman" w:cs="Times New Roman"/>
          <w:sz w:val="28"/>
          <w:szCs w:val="28"/>
        </w:rPr>
        <w:t>, а также организации профессионального обучения студентов и медработников вопросам оказания безопасной медицинской помощи.</w:t>
      </w:r>
    </w:p>
    <w:p w14:paraId="313C081C" w14:textId="4AD855D4" w:rsidR="005C03D2" w:rsidRPr="005F6171" w:rsidRDefault="00687A95" w:rsidP="005C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A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Российской Федерации </w:t>
      </w:r>
      <w:r w:rsidR="00275F74">
        <w:rPr>
          <w:rFonts w:ascii="Times New Roman" w:hAnsi="Times New Roman" w:cs="Times New Roman"/>
          <w:sz w:val="28"/>
          <w:szCs w:val="28"/>
        </w:rPr>
        <w:t>о</w:t>
      </w:r>
      <w:r w:rsidR="003E0129">
        <w:rPr>
          <w:rFonts w:ascii="Times New Roman" w:hAnsi="Times New Roman" w:cs="Times New Roman"/>
          <w:sz w:val="28"/>
          <w:szCs w:val="28"/>
        </w:rPr>
        <w:t>б</w:t>
      </w:r>
      <w:r w:rsidR="003E0129" w:rsidRPr="005F6171">
        <w:rPr>
          <w:rFonts w:ascii="Times New Roman" w:hAnsi="Times New Roman" w:cs="Times New Roman"/>
          <w:sz w:val="28"/>
          <w:szCs w:val="28"/>
        </w:rPr>
        <w:t xml:space="preserve"> </w:t>
      </w:r>
      <w:r w:rsidR="006A494F" w:rsidRPr="005F6171">
        <w:rPr>
          <w:rFonts w:ascii="Times New Roman" w:hAnsi="Times New Roman" w:cs="Times New Roman"/>
          <w:sz w:val="28"/>
          <w:szCs w:val="28"/>
        </w:rPr>
        <w:t>уровне безопасности медицинской помощи можно судить по косвенным показателям. Например, согласно</w:t>
      </w:r>
      <w:r w:rsidR="005C03D2" w:rsidRPr="005F6171">
        <w:rPr>
          <w:rFonts w:ascii="Times New Roman" w:hAnsi="Times New Roman" w:cs="Times New Roman"/>
          <w:sz w:val="28"/>
          <w:szCs w:val="28"/>
        </w:rPr>
        <w:t xml:space="preserve"> данным Росздравнадзора, неуклонно растет число обращений в Следственный комитет</w:t>
      </w:r>
      <w:r w:rsidR="006A494F" w:rsidRPr="005F6171">
        <w:rPr>
          <w:rFonts w:ascii="Times New Roman" w:hAnsi="Times New Roman" w:cs="Times New Roman"/>
          <w:sz w:val="28"/>
          <w:szCs w:val="28"/>
        </w:rPr>
        <w:t xml:space="preserve"> РФ</w:t>
      </w:r>
      <w:r w:rsidR="005C03D2" w:rsidRPr="005F6171">
        <w:rPr>
          <w:rFonts w:ascii="Times New Roman" w:hAnsi="Times New Roman" w:cs="Times New Roman"/>
          <w:sz w:val="28"/>
          <w:szCs w:val="28"/>
        </w:rPr>
        <w:t>, связанных с врачебными ошибками: в 2016 г. их было 4 947, в 2017 г. – 6 050, в 2018 г. - 6 600. Возбуждено уголовных дел, соответственно, 878, 1791 и 2200; передано в суд 205, 199 и 348.</w:t>
      </w:r>
    </w:p>
    <w:p w14:paraId="670FE2C6" w14:textId="77777777" w:rsidR="00C75C94" w:rsidRPr="005F6171" w:rsidRDefault="00C75C94" w:rsidP="005C03D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sz w:val="28"/>
          <w:szCs w:val="28"/>
        </w:rPr>
        <w:t xml:space="preserve">Социально-экономическая значимость проблемы обеспечения безопасности медицинской помощи </w:t>
      </w:r>
      <w:r w:rsidR="0092275D" w:rsidRPr="005F6171">
        <w:rPr>
          <w:rFonts w:ascii="Times New Roman" w:hAnsi="Times New Roman" w:cs="Times New Roman"/>
          <w:sz w:val="28"/>
          <w:szCs w:val="28"/>
        </w:rPr>
        <w:t xml:space="preserve">становится еще более актуальной в свете требований федерального проекта «Развитие экспорта медицинских услуг», согласно которому до 2024 г. планируется увеличить количество пролеченных иностранных граждан в 4 раза по сравнению с 2017 г. Общеизвестно, что одним из способов повышения конкурентоспособности медицинских организаций является получение международно признанной аккредитации, например, по стандартам качества </w:t>
      </w:r>
      <w:r w:rsidR="0092275D" w:rsidRPr="005F6171">
        <w:rPr>
          <w:rFonts w:ascii="Times New Roman" w:hAnsi="Times New Roman" w:cs="Times New Roman"/>
          <w:sz w:val="28"/>
          <w:szCs w:val="28"/>
          <w:lang w:val="en-US"/>
        </w:rPr>
        <w:t>JCI</w:t>
      </w:r>
      <w:r w:rsidR="0092275D" w:rsidRPr="005F6171">
        <w:rPr>
          <w:rFonts w:ascii="Times New Roman" w:hAnsi="Times New Roman" w:cs="Times New Roman"/>
          <w:sz w:val="28"/>
          <w:szCs w:val="28"/>
        </w:rPr>
        <w:t xml:space="preserve"> (</w:t>
      </w:r>
      <w:r w:rsidR="0092275D" w:rsidRPr="005F6171">
        <w:rPr>
          <w:rFonts w:ascii="Times New Roman" w:hAnsi="Times New Roman" w:cs="Times New Roman"/>
          <w:sz w:val="28"/>
          <w:szCs w:val="28"/>
          <w:lang w:val="en-US"/>
        </w:rPr>
        <w:t>Joint</w:t>
      </w:r>
      <w:r w:rsidR="0092275D" w:rsidRPr="005F6171">
        <w:rPr>
          <w:rFonts w:ascii="Times New Roman" w:hAnsi="Times New Roman" w:cs="Times New Roman"/>
          <w:sz w:val="28"/>
          <w:szCs w:val="28"/>
        </w:rPr>
        <w:t xml:space="preserve"> </w:t>
      </w:r>
      <w:r w:rsidR="0092275D" w:rsidRPr="005F6171">
        <w:rPr>
          <w:rFonts w:ascii="Times New Roman" w:hAnsi="Times New Roman" w:cs="Times New Roman"/>
          <w:sz w:val="28"/>
          <w:szCs w:val="28"/>
          <w:lang w:val="en-US"/>
        </w:rPr>
        <w:t>Commission</w:t>
      </w:r>
      <w:r w:rsidR="0092275D" w:rsidRPr="005F6171">
        <w:rPr>
          <w:rFonts w:ascii="Times New Roman" w:hAnsi="Times New Roman" w:cs="Times New Roman"/>
          <w:sz w:val="28"/>
          <w:szCs w:val="28"/>
        </w:rPr>
        <w:t xml:space="preserve"> </w:t>
      </w:r>
      <w:r w:rsidR="0092275D" w:rsidRPr="005F6171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92275D" w:rsidRPr="005F6171">
        <w:rPr>
          <w:rFonts w:ascii="Times New Roman" w:hAnsi="Times New Roman" w:cs="Times New Roman"/>
          <w:sz w:val="28"/>
          <w:szCs w:val="28"/>
        </w:rPr>
        <w:t xml:space="preserve">). Внедрение этих стандартов предполагает высокий уровень развития культуры безопасности в медицинском учреждении и соблюдение строгих требований </w:t>
      </w:r>
      <w:r w:rsidR="0092275D" w:rsidRPr="005F6171">
        <w:rPr>
          <w:rFonts w:ascii="Times New Roman" w:hAnsi="Times New Roman" w:cs="Times New Roman"/>
          <w:sz w:val="28"/>
          <w:szCs w:val="28"/>
        </w:rPr>
        <w:lastRenderedPageBreak/>
        <w:t>по внутреннему контролю качества и безопасности медицинской помощи.</w:t>
      </w:r>
    </w:p>
    <w:p w14:paraId="677BC681" w14:textId="39E7865F" w:rsidR="00DE3330" w:rsidRPr="005F6171" w:rsidRDefault="00275F74" w:rsidP="00275F7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Pr="00687A95">
        <w:rPr>
          <w:rFonts w:ascii="Times New Roman" w:hAnsi="Times New Roman" w:cs="Times New Roman"/>
          <w:sz w:val="28"/>
          <w:szCs w:val="28"/>
        </w:rPr>
        <w:t>Российской Федерации сформирована правовая основа реализации механизмов контрольно-надзорных функций в сфере охраны здоровья населения, включая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87A95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87A95">
        <w:rPr>
          <w:rFonts w:ascii="Times New Roman" w:hAnsi="Times New Roman" w:cs="Times New Roman"/>
          <w:sz w:val="28"/>
          <w:szCs w:val="28"/>
        </w:rPr>
        <w:t xml:space="preserve"> качества и безопасности медицинской деятельности, обращения лекарственных средств и медицинских изделий, государственного санитарно-эпидемиологического надзора. </w:t>
      </w:r>
      <w:r w:rsidR="00DE3330" w:rsidRPr="005F6171">
        <w:rPr>
          <w:rFonts w:ascii="Times New Roman" w:hAnsi="Times New Roman" w:cs="Times New Roman"/>
          <w:sz w:val="28"/>
          <w:szCs w:val="28"/>
        </w:rPr>
        <w:t>Федеральный закон «</w:t>
      </w:r>
      <w:r w:rsidR="00DE3330" w:rsidRPr="005F6171">
        <w:rPr>
          <w:rFonts w:ascii="Times New Roman" w:hAnsi="Times New Roman" w:cs="Times New Roman"/>
          <w:i/>
          <w:sz w:val="28"/>
          <w:szCs w:val="28"/>
        </w:rPr>
        <w:t>Об основах охраны здоровья граждан в Российской Федерации</w:t>
      </w:r>
      <w:r w:rsidR="00DE3330" w:rsidRPr="005F6171">
        <w:rPr>
          <w:rFonts w:ascii="Times New Roman" w:hAnsi="Times New Roman" w:cs="Times New Roman"/>
          <w:sz w:val="28"/>
          <w:szCs w:val="28"/>
        </w:rPr>
        <w:t xml:space="preserve">» </w:t>
      </w:r>
      <w:r w:rsidR="00DE3330" w:rsidRPr="005F6171">
        <w:rPr>
          <w:rFonts w:ascii="Times New Roman" w:hAnsi="Times New Roman" w:cs="Times New Roman"/>
          <w:iCs/>
          <w:sz w:val="28"/>
          <w:szCs w:val="28"/>
        </w:rPr>
        <w:t xml:space="preserve">(№489-ФЗ </w:t>
      </w:r>
      <w:r w:rsidR="00DE3330" w:rsidRPr="005F6171">
        <w:rPr>
          <w:rFonts w:ascii="Times New Roman" w:hAnsi="Times New Roman" w:cs="Times New Roman"/>
          <w:sz w:val="28"/>
          <w:szCs w:val="28"/>
        </w:rPr>
        <w:t>от</w:t>
      </w:r>
      <w:r w:rsidR="00DE3330" w:rsidRPr="005F61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3330" w:rsidRPr="005F6171">
        <w:rPr>
          <w:rFonts w:ascii="Times New Roman" w:hAnsi="Times New Roman" w:cs="Times New Roman"/>
          <w:iCs/>
          <w:sz w:val="28"/>
          <w:szCs w:val="28"/>
        </w:rPr>
        <w:t xml:space="preserve">25.12.2018) содержит следующее требование: «Органами,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проведению, утвержденными уполномоченным федеральным органом исполнительной власти» (ст. 90). В соответствии с этой нормой Минздравом России издан приказ "Об утверждении требований к организации и проведению внутреннего контроля качества и безопасности медицинской деятельности" (от 07.06.2019 №381н). В нем перечислено 38 групп </w:t>
      </w:r>
      <w:r w:rsidR="005C03D2" w:rsidRPr="005F6171">
        <w:rPr>
          <w:rFonts w:ascii="Times New Roman" w:hAnsi="Times New Roman" w:cs="Times New Roman"/>
          <w:iCs/>
          <w:sz w:val="28"/>
          <w:szCs w:val="28"/>
        </w:rPr>
        <w:t>критериев</w:t>
      </w:r>
      <w:r w:rsidR="00DE3330" w:rsidRPr="005F6171">
        <w:rPr>
          <w:rFonts w:ascii="Times New Roman" w:hAnsi="Times New Roman" w:cs="Times New Roman"/>
          <w:iCs/>
          <w:sz w:val="28"/>
          <w:szCs w:val="28"/>
        </w:rPr>
        <w:t xml:space="preserve"> качества и </w:t>
      </w:r>
      <w:r w:rsidR="00DE3330" w:rsidRPr="005F6171">
        <w:rPr>
          <w:rFonts w:ascii="Times New Roman" w:hAnsi="Times New Roman" w:cs="Times New Roman"/>
          <w:bCs/>
          <w:iCs/>
          <w:sz w:val="28"/>
          <w:szCs w:val="28"/>
        </w:rPr>
        <w:t xml:space="preserve">безопасности медицинской деятельности, </w:t>
      </w:r>
      <w:r w:rsidR="005C03D2" w:rsidRPr="005F6171">
        <w:rPr>
          <w:rFonts w:ascii="Times New Roman" w:hAnsi="Times New Roman" w:cs="Times New Roman"/>
          <w:bCs/>
          <w:iCs/>
          <w:sz w:val="28"/>
          <w:szCs w:val="28"/>
        </w:rPr>
        <w:t>из которых не менее четверти непосредственно касаются безопасности пациентов.</w:t>
      </w:r>
    </w:p>
    <w:p w14:paraId="127B3761" w14:textId="6539F792" w:rsidR="0023533D" w:rsidRPr="005B7AE8" w:rsidRDefault="006E5985" w:rsidP="00275F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Для организации и осуществления в</w:t>
      </w:r>
      <w:r w:rsidR="005C03D2" w:rsidRPr="005B7AE8">
        <w:rPr>
          <w:rFonts w:ascii="Times New Roman" w:hAnsi="Times New Roman" w:cs="Times New Roman"/>
          <w:sz w:val="28"/>
          <w:szCs w:val="28"/>
        </w:rPr>
        <w:t>нутренн</w:t>
      </w:r>
      <w:r w:rsidRPr="005B7AE8">
        <w:rPr>
          <w:rFonts w:ascii="Times New Roman" w:hAnsi="Times New Roman" w:cs="Times New Roman"/>
          <w:sz w:val="28"/>
          <w:szCs w:val="28"/>
        </w:rPr>
        <w:t>его</w:t>
      </w:r>
      <w:r w:rsidR="005C03D2" w:rsidRPr="005B7AE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5B7AE8">
        <w:rPr>
          <w:rFonts w:ascii="Times New Roman" w:hAnsi="Times New Roman" w:cs="Times New Roman"/>
          <w:sz w:val="28"/>
          <w:szCs w:val="28"/>
        </w:rPr>
        <w:t>я</w:t>
      </w:r>
      <w:r w:rsidR="005C03D2" w:rsidRPr="005B7AE8">
        <w:rPr>
          <w:rFonts w:ascii="Times New Roman" w:hAnsi="Times New Roman" w:cs="Times New Roman"/>
          <w:sz w:val="28"/>
          <w:szCs w:val="28"/>
        </w:rPr>
        <w:t xml:space="preserve"> качества и </w:t>
      </w:r>
      <w:r w:rsidR="00DB4F53" w:rsidRPr="005B7AE8">
        <w:rPr>
          <w:rFonts w:ascii="Times New Roman" w:hAnsi="Times New Roman" w:cs="Times New Roman"/>
          <w:sz w:val="28"/>
          <w:szCs w:val="28"/>
        </w:rPr>
        <w:t>безопасности медицинской помощи</w:t>
      </w:r>
      <w:r w:rsidR="005C03D2" w:rsidRPr="005B7AE8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Минздрава РФ </w:t>
      </w:r>
      <w:r w:rsidR="005C03D2" w:rsidRPr="005B7AE8">
        <w:rPr>
          <w:rFonts w:ascii="Times New Roman" w:hAnsi="Times New Roman" w:cs="Times New Roman"/>
          <w:iCs/>
          <w:sz w:val="28"/>
          <w:szCs w:val="28"/>
        </w:rPr>
        <w:t>№381н</w:t>
      </w:r>
      <w:r w:rsidR="00DB4F53" w:rsidRPr="005B7AE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6171" w:rsidRPr="005B7AE8">
        <w:rPr>
          <w:rFonts w:ascii="Times New Roman" w:hAnsi="Times New Roman" w:cs="Times New Roman"/>
          <w:bCs/>
          <w:color w:val="262626"/>
          <w:sz w:val="28"/>
          <w:szCs w:val="28"/>
        </w:rPr>
        <w:t>“</w:t>
      </w:r>
      <w:r w:rsidR="005F6171" w:rsidRPr="005B7AE8">
        <w:rPr>
          <w:rFonts w:ascii="Times New Roman" w:hAnsi="Times New Roman" w:cs="Times New Roman"/>
          <w:iCs/>
          <w:sz w:val="28"/>
          <w:szCs w:val="28"/>
        </w:rPr>
        <w:t xml:space="preserve">в зависимости от </w:t>
      </w:r>
      <w:r w:rsidR="005F6171" w:rsidRPr="005B7AE8">
        <w:rPr>
          <w:rFonts w:ascii="Times New Roman" w:hAnsi="Times New Roman" w:cs="Times New Roman"/>
          <w:sz w:val="28"/>
          <w:szCs w:val="28"/>
        </w:rPr>
        <w:t>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</w:t>
      </w:r>
      <w:r w:rsidR="00C10AD6" w:rsidRPr="005B7AE8">
        <w:rPr>
          <w:rFonts w:ascii="Times New Roman" w:hAnsi="Times New Roman" w:cs="Times New Roman"/>
          <w:sz w:val="28"/>
          <w:szCs w:val="28"/>
        </w:rPr>
        <w:t xml:space="preserve">. </w:t>
      </w:r>
      <w:r w:rsidR="005F6171" w:rsidRPr="005B7AE8">
        <w:rPr>
          <w:rFonts w:ascii="Times New Roman" w:hAnsi="Times New Roman" w:cs="Times New Roman"/>
          <w:sz w:val="28"/>
          <w:szCs w:val="28"/>
        </w:rPr>
        <w:t xml:space="preserve">В Приказе перечисляются мероприятия внутреннего контроля, </w:t>
      </w:r>
      <w:r w:rsidRPr="005B7AE8">
        <w:rPr>
          <w:rFonts w:ascii="Times New Roman" w:hAnsi="Times New Roman" w:cs="Times New Roman"/>
          <w:sz w:val="28"/>
          <w:szCs w:val="28"/>
        </w:rPr>
        <w:t>эффективн</w:t>
      </w:r>
      <w:r w:rsidR="005F6171" w:rsidRPr="005B7AE8">
        <w:rPr>
          <w:rFonts w:ascii="Times New Roman" w:hAnsi="Times New Roman" w:cs="Times New Roman"/>
          <w:sz w:val="28"/>
          <w:szCs w:val="28"/>
        </w:rPr>
        <w:t xml:space="preserve">ость которых </w:t>
      </w:r>
      <w:r w:rsidRPr="005B7AE8">
        <w:rPr>
          <w:rFonts w:ascii="Times New Roman" w:hAnsi="Times New Roman" w:cs="Times New Roman"/>
          <w:sz w:val="28"/>
          <w:szCs w:val="28"/>
        </w:rPr>
        <w:t>во многом зависит от наличия соответствующих знаний, умений и навыков</w:t>
      </w:r>
      <w:r w:rsidR="005F6171" w:rsidRPr="005B7AE8">
        <w:rPr>
          <w:rFonts w:ascii="Times New Roman" w:hAnsi="Times New Roman" w:cs="Times New Roman"/>
          <w:sz w:val="28"/>
          <w:szCs w:val="28"/>
        </w:rPr>
        <w:t xml:space="preserve"> работников медицинской организации. </w:t>
      </w:r>
      <w:r w:rsidRPr="005B7AE8">
        <w:rPr>
          <w:rFonts w:ascii="Times New Roman" w:hAnsi="Times New Roman" w:cs="Times New Roman"/>
          <w:sz w:val="28"/>
          <w:szCs w:val="28"/>
        </w:rPr>
        <w:t xml:space="preserve">Как подчеркивается в </w:t>
      </w:r>
      <w:r w:rsidR="00677765" w:rsidRPr="005B7AE8">
        <w:rPr>
          <w:rFonts w:ascii="Times New Roman" w:hAnsi="Times New Roman" w:cs="Times New Roman"/>
          <w:sz w:val="28"/>
          <w:szCs w:val="28"/>
        </w:rPr>
        <w:t>Р</w:t>
      </w:r>
      <w:r w:rsidRPr="005B7AE8">
        <w:rPr>
          <w:rFonts w:ascii="Times New Roman" w:hAnsi="Times New Roman" w:cs="Times New Roman"/>
          <w:sz w:val="28"/>
          <w:szCs w:val="28"/>
        </w:rPr>
        <w:t xml:space="preserve">уководстве ВОЗ по </w:t>
      </w:r>
      <w:r w:rsidR="00677765" w:rsidRPr="005B7AE8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5B7AE8">
        <w:rPr>
          <w:rFonts w:ascii="Times New Roman" w:hAnsi="Times New Roman" w:cs="Times New Roman"/>
          <w:sz w:val="28"/>
          <w:szCs w:val="28"/>
        </w:rPr>
        <w:t>преподавани</w:t>
      </w:r>
      <w:r w:rsidR="00677765" w:rsidRPr="005B7AE8">
        <w:rPr>
          <w:rFonts w:ascii="Times New Roman" w:hAnsi="Times New Roman" w:cs="Times New Roman"/>
          <w:sz w:val="28"/>
          <w:szCs w:val="28"/>
        </w:rPr>
        <w:t>я</w:t>
      </w:r>
      <w:r w:rsidRPr="005B7AE8">
        <w:rPr>
          <w:rFonts w:ascii="Times New Roman" w:hAnsi="Times New Roman" w:cs="Times New Roman"/>
          <w:sz w:val="28"/>
          <w:szCs w:val="28"/>
        </w:rPr>
        <w:t xml:space="preserve"> безопасности пациентов, «нельзя ожидать заметного повышения безопасности пациентов без соответствующего образования и обучения всего медицинского персонала». </w:t>
      </w:r>
      <w:r w:rsidR="00677765" w:rsidRPr="005B7AE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5B7AE8">
        <w:rPr>
          <w:rFonts w:ascii="Times New Roman" w:hAnsi="Times New Roman" w:cs="Times New Roman"/>
          <w:sz w:val="28"/>
          <w:szCs w:val="28"/>
        </w:rPr>
        <w:t>обучение должно быть непрерывным, охватывать все категории медработников, носить целостный характер и включать вопросы общей теории безопасности</w:t>
      </w:r>
      <w:r w:rsidR="00677765" w:rsidRPr="005B7AE8">
        <w:rPr>
          <w:rFonts w:ascii="Times New Roman" w:hAnsi="Times New Roman" w:cs="Times New Roman"/>
          <w:sz w:val="28"/>
          <w:szCs w:val="28"/>
        </w:rPr>
        <w:t xml:space="preserve"> пациентов</w:t>
      </w:r>
      <w:r w:rsidRPr="005B7AE8">
        <w:rPr>
          <w:rFonts w:ascii="Times New Roman" w:hAnsi="Times New Roman" w:cs="Times New Roman"/>
          <w:sz w:val="28"/>
          <w:szCs w:val="28"/>
        </w:rPr>
        <w:t>, принципы риск-менеджмента, методы управления качеством</w:t>
      </w:r>
      <w:r w:rsidR="00275F74" w:rsidRPr="005B7AE8">
        <w:rPr>
          <w:rFonts w:ascii="Times New Roman" w:hAnsi="Times New Roman" w:cs="Times New Roman"/>
          <w:sz w:val="28"/>
          <w:szCs w:val="28"/>
        </w:rPr>
        <w:t xml:space="preserve"> и</w:t>
      </w:r>
      <w:r w:rsidRPr="005B7AE8">
        <w:rPr>
          <w:rFonts w:ascii="Times New Roman" w:hAnsi="Times New Roman" w:cs="Times New Roman"/>
          <w:sz w:val="28"/>
          <w:szCs w:val="28"/>
        </w:rPr>
        <w:t xml:space="preserve"> междисциплинарного</w:t>
      </w:r>
      <w:r w:rsidRPr="00677765">
        <w:rPr>
          <w:rFonts w:ascii="Times New Roman" w:hAnsi="Times New Roman" w:cs="Times New Roman"/>
          <w:sz w:val="28"/>
          <w:szCs w:val="28"/>
        </w:rPr>
        <w:t xml:space="preserve"> взаимодействия,</w:t>
      </w:r>
      <w:r w:rsidR="00B24EA8" w:rsidRPr="00677765">
        <w:rPr>
          <w:rFonts w:ascii="Times New Roman" w:hAnsi="Times New Roman" w:cs="Times New Roman"/>
          <w:sz w:val="28"/>
          <w:szCs w:val="28"/>
        </w:rPr>
        <w:t xml:space="preserve"> культуры безопасности</w:t>
      </w:r>
      <w:r w:rsidR="00677765">
        <w:rPr>
          <w:rFonts w:ascii="Times New Roman" w:hAnsi="Times New Roman" w:cs="Times New Roman"/>
          <w:sz w:val="28"/>
          <w:szCs w:val="28"/>
        </w:rPr>
        <w:t xml:space="preserve">, </w:t>
      </w:r>
      <w:r w:rsidR="00B24EA8" w:rsidRPr="00677765">
        <w:rPr>
          <w:rFonts w:ascii="Times New Roman" w:hAnsi="Times New Roman" w:cs="Times New Roman"/>
          <w:sz w:val="28"/>
          <w:szCs w:val="28"/>
        </w:rPr>
        <w:t>бригадной работы, налаживания пар</w:t>
      </w:r>
      <w:r w:rsidR="00677765">
        <w:rPr>
          <w:rFonts w:ascii="Times New Roman" w:hAnsi="Times New Roman" w:cs="Times New Roman"/>
          <w:sz w:val="28"/>
          <w:szCs w:val="28"/>
        </w:rPr>
        <w:t xml:space="preserve">тнерских отношений с </w:t>
      </w:r>
      <w:r w:rsidR="00677765" w:rsidRPr="005B7AE8">
        <w:rPr>
          <w:rFonts w:ascii="Times New Roman" w:hAnsi="Times New Roman" w:cs="Times New Roman"/>
          <w:sz w:val="28"/>
          <w:szCs w:val="28"/>
        </w:rPr>
        <w:t>пациентами и т.д.</w:t>
      </w:r>
    </w:p>
    <w:p w14:paraId="1C084906" w14:textId="1C320FF2" w:rsidR="00B24EA8" w:rsidRPr="00677765" w:rsidRDefault="00B24EA8" w:rsidP="00020A9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77765" w:rsidRPr="005B7AE8">
        <w:rPr>
          <w:rFonts w:ascii="Times New Roman" w:hAnsi="Times New Roman" w:cs="Times New Roman"/>
          <w:sz w:val="28"/>
          <w:szCs w:val="28"/>
        </w:rPr>
        <w:t>формирование профессиональны</w:t>
      </w:r>
      <w:r w:rsidR="006B7260" w:rsidRPr="005B7AE8">
        <w:rPr>
          <w:rFonts w:ascii="Times New Roman" w:hAnsi="Times New Roman" w:cs="Times New Roman"/>
          <w:sz w:val="28"/>
          <w:szCs w:val="28"/>
        </w:rPr>
        <w:t>х</w:t>
      </w:r>
      <w:r w:rsidR="00677765" w:rsidRPr="005B7AE8">
        <w:rPr>
          <w:rFonts w:ascii="Times New Roman" w:hAnsi="Times New Roman" w:cs="Times New Roman"/>
          <w:sz w:val="28"/>
          <w:szCs w:val="28"/>
        </w:rPr>
        <w:t xml:space="preserve"> </w:t>
      </w:r>
      <w:r w:rsidRPr="005B7AE8">
        <w:rPr>
          <w:rFonts w:ascii="Times New Roman" w:hAnsi="Times New Roman" w:cs="Times New Roman"/>
          <w:sz w:val="28"/>
          <w:szCs w:val="28"/>
        </w:rPr>
        <w:t>компетенци</w:t>
      </w:r>
      <w:r w:rsidR="006B7260" w:rsidRPr="005B7AE8">
        <w:rPr>
          <w:rFonts w:ascii="Times New Roman" w:hAnsi="Times New Roman" w:cs="Times New Roman"/>
          <w:sz w:val="28"/>
          <w:szCs w:val="28"/>
        </w:rPr>
        <w:t>й</w:t>
      </w:r>
      <w:r w:rsidRPr="005B7AE8">
        <w:rPr>
          <w:rFonts w:ascii="Times New Roman" w:hAnsi="Times New Roman" w:cs="Times New Roman"/>
          <w:sz w:val="28"/>
          <w:szCs w:val="28"/>
        </w:rPr>
        <w:t xml:space="preserve">, </w:t>
      </w:r>
      <w:r w:rsidRPr="005B7AE8">
        <w:rPr>
          <w:rFonts w:ascii="Times New Roman" w:hAnsi="Times New Roman" w:cs="Times New Roman"/>
          <w:sz w:val="28"/>
          <w:szCs w:val="28"/>
        </w:rPr>
        <w:lastRenderedPageBreak/>
        <w:t>связанны</w:t>
      </w:r>
      <w:r w:rsidR="006B7260" w:rsidRPr="005B7AE8">
        <w:rPr>
          <w:rFonts w:ascii="Times New Roman" w:hAnsi="Times New Roman" w:cs="Times New Roman"/>
          <w:sz w:val="28"/>
          <w:szCs w:val="28"/>
        </w:rPr>
        <w:t>х</w:t>
      </w:r>
      <w:r w:rsidRPr="005B7AE8">
        <w:rPr>
          <w:rFonts w:ascii="Times New Roman" w:hAnsi="Times New Roman" w:cs="Times New Roman"/>
          <w:sz w:val="28"/>
          <w:szCs w:val="28"/>
        </w:rPr>
        <w:t xml:space="preserve"> с </w:t>
      </w:r>
      <w:r w:rsidR="001C14B6" w:rsidRPr="005B7AE8">
        <w:rPr>
          <w:rFonts w:ascii="Times New Roman" w:hAnsi="Times New Roman" w:cs="Times New Roman"/>
          <w:sz w:val="28"/>
          <w:szCs w:val="28"/>
        </w:rPr>
        <w:t xml:space="preserve">обеспечением безопасности медицинской помощи, </w:t>
      </w:r>
      <w:r w:rsidR="006B7260" w:rsidRPr="005B7AE8">
        <w:rPr>
          <w:rFonts w:ascii="Times New Roman" w:hAnsi="Times New Roman" w:cs="Times New Roman"/>
          <w:sz w:val="28"/>
          <w:szCs w:val="28"/>
        </w:rPr>
        <w:t xml:space="preserve">предполагает освоение следующих </w:t>
      </w:r>
      <w:r w:rsidR="001C14B6" w:rsidRPr="005B7AE8">
        <w:rPr>
          <w:rFonts w:ascii="Times New Roman" w:hAnsi="Times New Roman" w:cs="Times New Roman"/>
          <w:sz w:val="28"/>
          <w:szCs w:val="28"/>
        </w:rPr>
        <w:t>раздел</w:t>
      </w:r>
      <w:r w:rsidR="006B7260" w:rsidRPr="005B7AE8">
        <w:rPr>
          <w:rFonts w:ascii="Times New Roman" w:hAnsi="Times New Roman" w:cs="Times New Roman"/>
          <w:sz w:val="28"/>
          <w:szCs w:val="28"/>
        </w:rPr>
        <w:t>ов (рис. 1).</w:t>
      </w:r>
      <w:r w:rsidR="006B72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63B48" w14:textId="25544FCE" w:rsidR="0023533D" w:rsidRPr="005F6171" w:rsidRDefault="005D252F" w:rsidP="0059603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52F">
        <w:rPr>
          <w:noProof/>
        </w:rPr>
        <w:drawing>
          <wp:inline distT="0" distB="0" distL="0" distR="0" wp14:anchorId="2E865AF8" wp14:editId="6F6EF664">
            <wp:extent cx="5940425" cy="35718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CF34E" w14:textId="4806EAB2" w:rsidR="001C14B6" w:rsidRPr="005B7AE8" w:rsidRDefault="006B7260" w:rsidP="006B726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Рис. 1. Модель формирования компетенций, связанных с обеспечением безопасности медицинской помощи</w:t>
      </w:r>
    </w:p>
    <w:p w14:paraId="478EA903" w14:textId="5DBC9DCB" w:rsidR="0063619D" w:rsidRPr="005B7AE8" w:rsidRDefault="00596036" w:rsidP="00596036">
      <w:pPr>
        <w:tabs>
          <w:tab w:val="left" w:pos="56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 xml:space="preserve">В </w:t>
      </w:r>
      <w:r w:rsidR="00275F74" w:rsidRPr="005B7AE8">
        <w:rPr>
          <w:rFonts w:ascii="Times New Roman" w:hAnsi="Times New Roman" w:cs="Times New Roman"/>
          <w:sz w:val="28"/>
          <w:szCs w:val="28"/>
        </w:rPr>
        <w:t>России</w:t>
      </w:r>
      <w:r w:rsidRPr="005B7AE8">
        <w:rPr>
          <w:rFonts w:ascii="Times New Roman" w:hAnsi="Times New Roman" w:cs="Times New Roman"/>
          <w:sz w:val="28"/>
          <w:szCs w:val="28"/>
        </w:rPr>
        <w:t>, в отличие от других стран, безопасность пациентов не рассматривается отдельно от безопасности медицинской деятельности в профессиональных стандартах медицинских рабо</w:t>
      </w:r>
      <w:r w:rsidR="006B7260" w:rsidRPr="005B7AE8">
        <w:rPr>
          <w:rFonts w:ascii="Times New Roman" w:hAnsi="Times New Roman" w:cs="Times New Roman"/>
          <w:sz w:val="28"/>
          <w:szCs w:val="28"/>
        </w:rPr>
        <w:t>тников и, соответственно, не выделена в самостоятельную образовательную дисциплину. Однако назрела н</w:t>
      </w:r>
      <w:r w:rsidR="0063619D" w:rsidRPr="005B7AE8">
        <w:rPr>
          <w:rFonts w:ascii="Times New Roman" w:hAnsi="Times New Roman" w:cs="Times New Roman"/>
          <w:sz w:val="28"/>
          <w:szCs w:val="28"/>
        </w:rPr>
        <w:t>еобходимо</w:t>
      </w:r>
      <w:r w:rsidR="006B7260" w:rsidRPr="005B7AE8">
        <w:rPr>
          <w:rFonts w:ascii="Times New Roman" w:hAnsi="Times New Roman" w:cs="Times New Roman"/>
          <w:sz w:val="28"/>
          <w:szCs w:val="28"/>
        </w:rPr>
        <w:t>сть</w:t>
      </w:r>
      <w:r w:rsidR="00C10AD6" w:rsidRPr="005B7AE8">
        <w:rPr>
          <w:rFonts w:ascii="Times New Roman" w:hAnsi="Times New Roman" w:cs="Times New Roman"/>
          <w:sz w:val="28"/>
          <w:szCs w:val="28"/>
        </w:rPr>
        <w:t>, во-первых, включить в программы подготовки специалитета и ординатуры</w:t>
      </w:r>
      <w:r w:rsidR="0063619D" w:rsidRPr="005B7AE8">
        <w:rPr>
          <w:rFonts w:ascii="Times New Roman" w:hAnsi="Times New Roman" w:cs="Times New Roman"/>
          <w:sz w:val="28"/>
          <w:szCs w:val="28"/>
        </w:rPr>
        <w:t xml:space="preserve"> </w:t>
      </w:r>
      <w:r w:rsidR="00C10AD6" w:rsidRPr="005B7AE8">
        <w:rPr>
          <w:rFonts w:ascii="Times New Roman" w:hAnsi="Times New Roman" w:cs="Times New Roman"/>
          <w:sz w:val="28"/>
          <w:szCs w:val="28"/>
        </w:rPr>
        <w:t xml:space="preserve">дисциплины (модули) по обеспечению безопасности пациентов при оказании медицинской помощи, и, во-вторых, </w:t>
      </w:r>
      <w:r w:rsidR="0063619D" w:rsidRPr="005B7AE8">
        <w:rPr>
          <w:rFonts w:ascii="Times New Roman" w:hAnsi="Times New Roman" w:cs="Times New Roman"/>
          <w:sz w:val="28"/>
          <w:szCs w:val="28"/>
        </w:rPr>
        <w:t xml:space="preserve">интегрировать </w:t>
      </w:r>
      <w:r w:rsidR="00C10AD6" w:rsidRPr="005B7AE8">
        <w:rPr>
          <w:rFonts w:ascii="Times New Roman" w:hAnsi="Times New Roman" w:cs="Times New Roman"/>
          <w:sz w:val="28"/>
          <w:szCs w:val="28"/>
        </w:rPr>
        <w:t xml:space="preserve">вопросы обеспечения </w:t>
      </w:r>
      <w:r w:rsidR="0063619D" w:rsidRPr="005B7AE8">
        <w:rPr>
          <w:rFonts w:ascii="Times New Roman" w:hAnsi="Times New Roman" w:cs="Times New Roman"/>
          <w:sz w:val="28"/>
          <w:szCs w:val="28"/>
        </w:rPr>
        <w:t xml:space="preserve">безопасности пациентов в преподавание </w:t>
      </w:r>
      <w:r w:rsidR="00C10AD6" w:rsidRPr="005B7AE8">
        <w:rPr>
          <w:rFonts w:ascii="Times New Roman" w:hAnsi="Times New Roman" w:cs="Times New Roman"/>
          <w:sz w:val="28"/>
          <w:szCs w:val="28"/>
        </w:rPr>
        <w:t xml:space="preserve">клинических дисциплин на всех уровнях подготовки специалистов, в том числе и в </w:t>
      </w:r>
      <w:r w:rsidR="007A052F" w:rsidRPr="005B7AE8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программы. </w:t>
      </w:r>
      <w:r w:rsidR="0063619D" w:rsidRPr="005B7AE8">
        <w:rPr>
          <w:rFonts w:ascii="Times New Roman" w:hAnsi="Times New Roman" w:cs="Times New Roman"/>
          <w:sz w:val="28"/>
          <w:szCs w:val="28"/>
        </w:rPr>
        <w:t>Каждая специальность здравоохранения должна адаптировать принципы и концепции безопасности пациентов к своим потребностям, ограничениям и культуре.</w:t>
      </w:r>
    </w:p>
    <w:p w14:paraId="46F6C257" w14:textId="2D856D8A" w:rsidR="0063619D" w:rsidRPr="005B7AE8" w:rsidRDefault="000D630E" w:rsidP="00CB7ED2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7AE8">
        <w:rPr>
          <w:rFonts w:ascii="Times New Roman" w:hAnsi="Times New Roman" w:cs="Times New Roman"/>
          <w:color w:val="auto"/>
          <w:sz w:val="28"/>
          <w:szCs w:val="28"/>
        </w:rPr>
        <w:t>Цел</w:t>
      </w:r>
      <w:r w:rsidR="005B7AE8" w:rsidRPr="005B7AE8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5B7AE8">
        <w:rPr>
          <w:rFonts w:ascii="Times New Roman" w:hAnsi="Times New Roman" w:cs="Times New Roman"/>
          <w:color w:val="auto"/>
          <w:sz w:val="28"/>
          <w:szCs w:val="28"/>
        </w:rPr>
        <w:t xml:space="preserve"> проекта: </w:t>
      </w:r>
    </w:p>
    <w:p w14:paraId="3D7BF269" w14:textId="1FC4A38E" w:rsidR="00C46770" w:rsidRPr="005B7AE8" w:rsidRDefault="00AD6A22" w:rsidP="007A05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Конечная цель проекта –</w:t>
      </w:r>
      <w:r w:rsidR="007A052F" w:rsidRPr="005B7AE8">
        <w:rPr>
          <w:rFonts w:ascii="Times New Roman" w:hAnsi="Times New Roman" w:cs="Times New Roman"/>
          <w:sz w:val="28"/>
          <w:szCs w:val="28"/>
        </w:rPr>
        <w:t xml:space="preserve"> </w:t>
      </w:r>
      <w:r w:rsidRPr="005B7AE8">
        <w:rPr>
          <w:rFonts w:ascii="Times New Roman" w:hAnsi="Times New Roman" w:cs="Times New Roman"/>
          <w:sz w:val="28"/>
          <w:szCs w:val="28"/>
        </w:rPr>
        <w:t xml:space="preserve">внедрение принципов </w:t>
      </w:r>
      <w:r w:rsidR="00D60F37" w:rsidRPr="005B7AE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5B7AE8">
        <w:rPr>
          <w:rFonts w:ascii="Times New Roman" w:hAnsi="Times New Roman" w:cs="Times New Roman"/>
          <w:sz w:val="28"/>
          <w:szCs w:val="28"/>
        </w:rPr>
        <w:t xml:space="preserve">безопасности пациентов в повседневную работу </w:t>
      </w:r>
      <w:r w:rsidR="00D60F37" w:rsidRPr="005B7AE8">
        <w:rPr>
          <w:rFonts w:ascii="Times New Roman" w:hAnsi="Times New Roman" w:cs="Times New Roman"/>
          <w:sz w:val="28"/>
          <w:szCs w:val="28"/>
        </w:rPr>
        <w:t xml:space="preserve">медицинских организаций путем </w:t>
      </w:r>
      <w:r w:rsidR="00C46770" w:rsidRPr="005B7AE8">
        <w:rPr>
          <w:rFonts w:ascii="Times New Roman" w:hAnsi="Times New Roman" w:cs="Times New Roman"/>
          <w:sz w:val="28"/>
          <w:szCs w:val="28"/>
        </w:rPr>
        <w:t>организации непрерывного обучения медицинских работников в области соблюдения обязательных требований к обеспечению безопасности медицинской деятельности, в том числе</w:t>
      </w:r>
      <w:r w:rsidR="005B7AE8" w:rsidRPr="005B7AE8">
        <w:rPr>
          <w:rFonts w:ascii="Times New Roman" w:hAnsi="Times New Roman" w:cs="Times New Roman"/>
          <w:sz w:val="28"/>
          <w:szCs w:val="28"/>
        </w:rPr>
        <w:t>,</w:t>
      </w:r>
      <w:r w:rsidR="00C46770" w:rsidRPr="005B7AE8">
        <w:rPr>
          <w:rFonts w:ascii="Times New Roman" w:hAnsi="Times New Roman" w:cs="Times New Roman"/>
          <w:sz w:val="28"/>
          <w:szCs w:val="28"/>
        </w:rPr>
        <w:t xml:space="preserve"> снижения возможных нарушений при оказании медицинской помощи пациенту, приведших к ухудшению его </w:t>
      </w:r>
      <w:r w:rsidR="00C46770" w:rsidRPr="005B7AE8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создавшего риск прогрессирования имеющегося заболевания </w:t>
      </w:r>
      <w:r w:rsidR="005B7AE8" w:rsidRPr="005B7AE8">
        <w:rPr>
          <w:rFonts w:ascii="Times New Roman" w:hAnsi="Times New Roman" w:cs="Times New Roman"/>
          <w:sz w:val="28"/>
          <w:szCs w:val="28"/>
        </w:rPr>
        <w:t>или</w:t>
      </w:r>
      <w:r w:rsidR="00C46770" w:rsidRPr="005B7AE8">
        <w:rPr>
          <w:rFonts w:ascii="Times New Roman" w:hAnsi="Times New Roman" w:cs="Times New Roman"/>
          <w:sz w:val="28"/>
          <w:szCs w:val="28"/>
        </w:rPr>
        <w:t xml:space="preserve"> возникновения нового заболевания, приведших к инвалидизации, летальному исходу, а также к неэффективному использованию ресурсов медицинской организации, неудовлетворенности пациента медицинской помощью.</w:t>
      </w:r>
    </w:p>
    <w:p w14:paraId="6BB18CCB" w14:textId="77777777" w:rsidR="00B17F72" w:rsidRPr="005B7AE8" w:rsidRDefault="00845805" w:rsidP="004E2C96">
      <w:pPr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Задач</w:t>
      </w:r>
      <w:r w:rsidR="00B17F72" w:rsidRPr="005B7AE8">
        <w:rPr>
          <w:rFonts w:ascii="Times New Roman" w:hAnsi="Times New Roman" w:cs="Times New Roman"/>
          <w:sz w:val="28"/>
          <w:szCs w:val="28"/>
        </w:rPr>
        <w:t>и проекта:</w:t>
      </w:r>
    </w:p>
    <w:p w14:paraId="157341A8" w14:textId="72C80ADD" w:rsidR="00B17F72" w:rsidRPr="005B7AE8" w:rsidRDefault="006C21ED" w:rsidP="006C21ED">
      <w:pPr>
        <w:pStyle w:val="a6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Определ</w:t>
      </w:r>
      <w:r w:rsidR="00845805" w:rsidRPr="005B7AE8">
        <w:rPr>
          <w:rFonts w:ascii="Times New Roman" w:hAnsi="Times New Roman" w:cs="Times New Roman"/>
          <w:sz w:val="28"/>
          <w:szCs w:val="28"/>
        </w:rPr>
        <w:t>ить</w:t>
      </w:r>
      <w:r w:rsidR="00C46770" w:rsidRPr="005B7AE8">
        <w:rPr>
          <w:rFonts w:ascii="Times New Roman" w:hAnsi="Times New Roman" w:cs="Times New Roman"/>
          <w:sz w:val="28"/>
          <w:szCs w:val="28"/>
        </w:rPr>
        <w:t xml:space="preserve"> профессиональные </w:t>
      </w:r>
      <w:r w:rsidR="00B17F72" w:rsidRPr="005B7AE8">
        <w:rPr>
          <w:rFonts w:ascii="Times New Roman" w:hAnsi="Times New Roman" w:cs="Times New Roman"/>
          <w:sz w:val="28"/>
          <w:szCs w:val="28"/>
        </w:rPr>
        <w:t>компетенци</w:t>
      </w:r>
      <w:r w:rsidR="00845805" w:rsidRPr="005B7AE8">
        <w:rPr>
          <w:rFonts w:ascii="Times New Roman" w:hAnsi="Times New Roman" w:cs="Times New Roman"/>
          <w:sz w:val="28"/>
          <w:szCs w:val="28"/>
        </w:rPr>
        <w:t>и</w:t>
      </w:r>
      <w:r w:rsidR="00B17F72" w:rsidRPr="005B7AE8">
        <w:rPr>
          <w:rFonts w:ascii="Times New Roman" w:hAnsi="Times New Roman" w:cs="Times New Roman"/>
          <w:sz w:val="28"/>
          <w:szCs w:val="28"/>
        </w:rPr>
        <w:t>, связанны</w:t>
      </w:r>
      <w:r w:rsidR="00845805" w:rsidRPr="005B7AE8">
        <w:rPr>
          <w:rFonts w:ascii="Times New Roman" w:hAnsi="Times New Roman" w:cs="Times New Roman"/>
          <w:sz w:val="28"/>
          <w:szCs w:val="28"/>
        </w:rPr>
        <w:t>е</w:t>
      </w:r>
      <w:r w:rsidR="00B17F72" w:rsidRPr="005B7AE8">
        <w:rPr>
          <w:rFonts w:ascii="Times New Roman" w:hAnsi="Times New Roman" w:cs="Times New Roman"/>
          <w:sz w:val="28"/>
          <w:szCs w:val="28"/>
        </w:rPr>
        <w:t xml:space="preserve"> с обеспечением безопасности медицинской помощи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 (далее – МП)</w:t>
      </w:r>
      <w:r w:rsidR="00B17F72" w:rsidRPr="005B7AE8">
        <w:rPr>
          <w:rFonts w:ascii="Times New Roman" w:hAnsi="Times New Roman" w:cs="Times New Roman"/>
          <w:sz w:val="28"/>
          <w:szCs w:val="28"/>
        </w:rPr>
        <w:t>, для врачей</w:t>
      </w:r>
      <w:r w:rsidR="00C46770" w:rsidRPr="005B7AE8">
        <w:rPr>
          <w:rFonts w:ascii="Times New Roman" w:hAnsi="Times New Roman" w:cs="Times New Roman"/>
          <w:sz w:val="28"/>
          <w:szCs w:val="28"/>
        </w:rPr>
        <w:t xml:space="preserve"> и среднего медицинского персонала</w:t>
      </w:r>
      <w:r w:rsidR="00B17F72" w:rsidRPr="005B7AE8">
        <w:rPr>
          <w:rFonts w:ascii="Times New Roman" w:hAnsi="Times New Roman" w:cs="Times New Roman"/>
          <w:sz w:val="28"/>
          <w:szCs w:val="28"/>
        </w:rPr>
        <w:t xml:space="preserve"> всех специальностей</w:t>
      </w:r>
      <w:r w:rsidR="00431BB3" w:rsidRPr="005B7AE8">
        <w:rPr>
          <w:rFonts w:ascii="Times New Roman" w:hAnsi="Times New Roman" w:cs="Times New Roman"/>
          <w:sz w:val="28"/>
          <w:szCs w:val="28"/>
        </w:rPr>
        <w:t>.</w:t>
      </w:r>
    </w:p>
    <w:p w14:paraId="01AA91E4" w14:textId="51693DE8" w:rsidR="006C21ED" w:rsidRPr="005B7AE8" w:rsidRDefault="006C21ED" w:rsidP="005B7AE8">
      <w:pPr>
        <w:pStyle w:val="a6"/>
        <w:numPr>
          <w:ilvl w:val="0"/>
          <w:numId w:val="13"/>
        </w:numPr>
        <w:tabs>
          <w:tab w:val="left" w:pos="426"/>
        </w:tabs>
        <w:spacing w:line="276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Разработа</w:t>
      </w:r>
      <w:r w:rsidR="00845805" w:rsidRPr="005B7AE8">
        <w:rPr>
          <w:rFonts w:ascii="Times New Roman" w:hAnsi="Times New Roman" w:cs="Times New Roman"/>
          <w:sz w:val="28"/>
          <w:szCs w:val="28"/>
        </w:rPr>
        <w:t>ть</w:t>
      </w:r>
      <w:r w:rsidRPr="005B7AE8">
        <w:rPr>
          <w:rFonts w:ascii="Times New Roman" w:hAnsi="Times New Roman" w:cs="Times New Roman"/>
          <w:sz w:val="28"/>
          <w:szCs w:val="28"/>
        </w:rPr>
        <w:t xml:space="preserve"> 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междисциплинарную </w:t>
      </w:r>
      <w:r w:rsidR="00D60F37" w:rsidRPr="005B7AE8">
        <w:rPr>
          <w:rFonts w:ascii="Times New Roman" w:hAnsi="Times New Roman" w:cs="Times New Roman"/>
          <w:sz w:val="28"/>
          <w:szCs w:val="28"/>
        </w:rPr>
        <w:t>дополнительную</w:t>
      </w:r>
      <w:r w:rsidR="00B17F72" w:rsidRPr="005B7AE8">
        <w:rPr>
          <w:rFonts w:ascii="Times New Roman" w:hAnsi="Times New Roman" w:cs="Times New Roman"/>
          <w:sz w:val="28"/>
          <w:szCs w:val="28"/>
        </w:rPr>
        <w:t xml:space="preserve"> </w:t>
      </w:r>
      <w:r w:rsidR="00C46770" w:rsidRPr="005B7AE8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5B7AE8">
        <w:rPr>
          <w:rFonts w:ascii="Times New Roman" w:hAnsi="Times New Roman" w:cs="Times New Roman"/>
          <w:sz w:val="28"/>
          <w:szCs w:val="28"/>
        </w:rPr>
        <w:t>программ</w:t>
      </w:r>
      <w:r w:rsidR="00845805" w:rsidRPr="005B7AE8">
        <w:rPr>
          <w:rFonts w:ascii="Times New Roman" w:hAnsi="Times New Roman" w:cs="Times New Roman"/>
          <w:sz w:val="28"/>
          <w:szCs w:val="28"/>
        </w:rPr>
        <w:t>у</w:t>
      </w:r>
      <w:r w:rsidRPr="005B7AE8">
        <w:rPr>
          <w:rFonts w:ascii="Times New Roman" w:hAnsi="Times New Roman" w:cs="Times New Roman"/>
          <w:sz w:val="28"/>
          <w:szCs w:val="28"/>
        </w:rPr>
        <w:t xml:space="preserve"> 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в целях подготовки </w:t>
      </w:r>
      <w:r w:rsidR="004B621F" w:rsidRPr="005B7AE8">
        <w:rPr>
          <w:rFonts w:ascii="Times New Roman" w:hAnsi="Times New Roman" w:cs="Times New Roman"/>
          <w:bCs/>
          <w:sz w:val="28"/>
          <w:szCs w:val="28"/>
        </w:rPr>
        <w:t xml:space="preserve">педагогических </w:t>
      </w:r>
      <w:r w:rsidR="004B621F" w:rsidRPr="005B7AE8">
        <w:rPr>
          <w:rFonts w:ascii="Times New Roman" w:hAnsi="Times New Roman" w:cs="Times New Roman"/>
          <w:sz w:val="28"/>
          <w:szCs w:val="28"/>
        </w:rPr>
        <w:t>и</w:t>
      </w:r>
      <w:r w:rsidR="004B621F" w:rsidRPr="005B7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научно-педагогических работников медицинских образовательных и научных организаций к преподаванию учебных курсов по </w:t>
      </w:r>
      <w:r w:rsidR="004B621F" w:rsidRPr="005B7AE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обеспечению безопасности пациентов в рамках оказания им медицинской помощи </w:t>
      </w:r>
      <w:r w:rsidR="00D60F37" w:rsidRPr="005B7AE8">
        <w:rPr>
          <w:rFonts w:ascii="Times New Roman" w:hAnsi="Times New Roman" w:cs="Times New Roman"/>
          <w:sz w:val="28"/>
          <w:szCs w:val="28"/>
        </w:rPr>
        <w:t>(в т.ч. как потенциальных экспертов Росздравнадзора в области безопасности МП)</w:t>
      </w:r>
      <w:r w:rsidRPr="005B7AE8">
        <w:rPr>
          <w:rFonts w:ascii="Times New Roman" w:hAnsi="Times New Roman" w:cs="Times New Roman"/>
          <w:sz w:val="28"/>
          <w:szCs w:val="28"/>
        </w:rPr>
        <w:t>.</w:t>
      </w:r>
    </w:p>
    <w:p w14:paraId="07AB92BA" w14:textId="556DCB65" w:rsidR="00B17F72" w:rsidRPr="005B7AE8" w:rsidRDefault="006C21ED" w:rsidP="005B7AE8">
      <w:pPr>
        <w:pStyle w:val="a6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Интегри</w:t>
      </w:r>
      <w:r w:rsidR="00845805" w:rsidRPr="005B7AE8">
        <w:rPr>
          <w:rFonts w:ascii="Times New Roman" w:hAnsi="Times New Roman" w:cs="Times New Roman"/>
          <w:sz w:val="28"/>
          <w:szCs w:val="28"/>
        </w:rPr>
        <w:t>ровать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 профессиональные </w:t>
      </w:r>
      <w:r w:rsidRPr="005B7AE8">
        <w:rPr>
          <w:rFonts w:ascii="Times New Roman" w:hAnsi="Times New Roman" w:cs="Times New Roman"/>
          <w:sz w:val="28"/>
          <w:szCs w:val="28"/>
        </w:rPr>
        <w:t>компетенци</w:t>
      </w:r>
      <w:r w:rsidR="00845805" w:rsidRPr="005B7AE8">
        <w:rPr>
          <w:rFonts w:ascii="Times New Roman" w:hAnsi="Times New Roman" w:cs="Times New Roman"/>
          <w:sz w:val="28"/>
          <w:szCs w:val="28"/>
        </w:rPr>
        <w:t>и</w:t>
      </w:r>
      <w:r w:rsidRPr="005B7AE8">
        <w:rPr>
          <w:rFonts w:ascii="Times New Roman" w:hAnsi="Times New Roman" w:cs="Times New Roman"/>
          <w:sz w:val="28"/>
          <w:szCs w:val="28"/>
        </w:rPr>
        <w:t>, связанны</w:t>
      </w:r>
      <w:r w:rsidR="00845805" w:rsidRPr="005B7AE8">
        <w:rPr>
          <w:rFonts w:ascii="Times New Roman" w:hAnsi="Times New Roman" w:cs="Times New Roman"/>
          <w:sz w:val="28"/>
          <w:szCs w:val="28"/>
        </w:rPr>
        <w:t>е</w:t>
      </w:r>
      <w:r w:rsidRPr="005B7AE8">
        <w:rPr>
          <w:rFonts w:ascii="Times New Roman" w:hAnsi="Times New Roman" w:cs="Times New Roman"/>
          <w:sz w:val="28"/>
          <w:szCs w:val="28"/>
        </w:rPr>
        <w:t xml:space="preserve"> с обеспечением безопасности медицинской помощи, в </w:t>
      </w:r>
      <w:r w:rsidR="00D60F37" w:rsidRPr="005B7AE8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5B7AE8">
        <w:rPr>
          <w:rFonts w:ascii="Times New Roman" w:hAnsi="Times New Roman" w:cs="Times New Roman"/>
          <w:sz w:val="28"/>
          <w:szCs w:val="28"/>
        </w:rPr>
        <w:t>программы</w:t>
      </w:r>
      <w:r w:rsidR="00D60F37" w:rsidRPr="005B7AE8">
        <w:rPr>
          <w:rFonts w:ascii="Times New Roman" w:hAnsi="Times New Roman" w:cs="Times New Roman"/>
          <w:sz w:val="28"/>
          <w:szCs w:val="28"/>
        </w:rPr>
        <w:t xml:space="preserve"> для врачей различных специальностей, реализуемых в РМАНПО</w:t>
      </w:r>
      <w:r w:rsidR="004B621F" w:rsidRPr="005B7AE8">
        <w:rPr>
          <w:rFonts w:ascii="Times New Roman" w:hAnsi="Times New Roman" w:cs="Times New Roman"/>
          <w:sz w:val="28"/>
          <w:szCs w:val="28"/>
        </w:rPr>
        <w:t xml:space="preserve"> в </w:t>
      </w:r>
      <w:r w:rsidR="00D60F37" w:rsidRPr="005B7AE8">
        <w:rPr>
          <w:rFonts w:ascii="Times New Roman" w:hAnsi="Times New Roman" w:cs="Times New Roman"/>
          <w:sz w:val="28"/>
          <w:szCs w:val="28"/>
        </w:rPr>
        <w:t>НМО</w:t>
      </w:r>
      <w:r w:rsidR="00431BB3" w:rsidRPr="005B7AE8">
        <w:rPr>
          <w:rFonts w:ascii="Times New Roman" w:hAnsi="Times New Roman" w:cs="Times New Roman"/>
          <w:sz w:val="28"/>
          <w:szCs w:val="28"/>
        </w:rPr>
        <w:t>.</w:t>
      </w:r>
    </w:p>
    <w:p w14:paraId="5C289435" w14:textId="7020D78D" w:rsidR="00431BB3" w:rsidRPr="005B7AE8" w:rsidRDefault="004B621F" w:rsidP="004B621F">
      <w:pPr>
        <w:pStyle w:val="a6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31BB3" w:rsidRPr="005B7AE8">
        <w:rPr>
          <w:rFonts w:ascii="Times New Roman" w:hAnsi="Times New Roman" w:cs="Times New Roman"/>
          <w:sz w:val="28"/>
          <w:szCs w:val="28"/>
        </w:rPr>
        <w:t>взаимодействи</w:t>
      </w:r>
      <w:r w:rsidR="00845805" w:rsidRPr="005B7AE8">
        <w:rPr>
          <w:rFonts w:ascii="Times New Roman" w:hAnsi="Times New Roman" w:cs="Times New Roman"/>
          <w:sz w:val="28"/>
          <w:szCs w:val="28"/>
        </w:rPr>
        <w:t>е</w:t>
      </w:r>
      <w:r w:rsidR="00431BB3" w:rsidRPr="005B7AE8">
        <w:rPr>
          <w:rFonts w:ascii="Times New Roman" w:hAnsi="Times New Roman" w:cs="Times New Roman"/>
          <w:sz w:val="28"/>
          <w:szCs w:val="28"/>
        </w:rPr>
        <w:t xml:space="preserve"> педагогических кадров РМАНПО с ФГБУ «Национальный институт качества» Росздравнадзора для </w:t>
      </w:r>
      <w:r w:rsidR="004F59FD" w:rsidRPr="005B7AE8">
        <w:rPr>
          <w:rFonts w:ascii="Times New Roman" w:hAnsi="Times New Roman" w:cs="Times New Roman"/>
          <w:sz w:val="28"/>
          <w:szCs w:val="28"/>
        </w:rPr>
        <w:t>выработки единых подходов и</w:t>
      </w:r>
      <w:r w:rsidR="00431BB3" w:rsidRPr="005B7AE8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4F59FD" w:rsidRPr="005B7AE8">
        <w:rPr>
          <w:rFonts w:ascii="Times New Roman" w:hAnsi="Times New Roman" w:cs="Times New Roman"/>
          <w:sz w:val="28"/>
          <w:szCs w:val="28"/>
        </w:rPr>
        <w:t>к</w:t>
      </w:r>
      <w:r w:rsidR="00431BB3" w:rsidRPr="005B7AE8">
        <w:rPr>
          <w:rFonts w:ascii="Times New Roman" w:hAnsi="Times New Roman" w:cs="Times New Roman"/>
          <w:sz w:val="28"/>
          <w:szCs w:val="28"/>
        </w:rPr>
        <w:t xml:space="preserve"> обеспечению безопасности МП</w:t>
      </w:r>
      <w:r w:rsidR="004F59FD" w:rsidRPr="005B7AE8">
        <w:rPr>
          <w:rFonts w:ascii="Times New Roman" w:hAnsi="Times New Roman" w:cs="Times New Roman"/>
          <w:sz w:val="28"/>
          <w:szCs w:val="28"/>
        </w:rPr>
        <w:t xml:space="preserve"> в медицинских организациях</w:t>
      </w:r>
      <w:r w:rsidR="00431BB3" w:rsidRPr="005B7AE8">
        <w:rPr>
          <w:rFonts w:ascii="Times New Roman" w:hAnsi="Times New Roman" w:cs="Times New Roman"/>
          <w:sz w:val="28"/>
          <w:szCs w:val="28"/>
        </w:rPr>
        <w:t>.</w:t>
      </w:r>
    </w:p>
    <w:p w14:paraId="449B047C" w14:textId="77777777" w:rsidR="00D45225" w:rsidRPr="005F6171" w:rsidRDefault="00D45225" w:rsidP="00D45225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F617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34161" w:rsidRPr="005F6171">
        <w:rPr>
          <w:rFonts w:ascii="Times New Roman" w:hAnsi="Times New Roman" w:cs="Times New Roman"/>
          <w:color w:val="auto"/>
          <w:sz w:val="28"/>
          <w:szCs w:val="28"/>
        </w:rPr>
        <w:t>атегории</w:t>
      </w:r>
      <w:r w:rsidRPr="005F6171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обучающихся: </w:t>
      </w:r>
    </w:p>
    <w:p w14:paraId="0A07D028" w14:textId="77777777" w:rsidR="00D45225" w:rsidRPr="005F6171" w:rsidRDefault="00D45225" w:rsidP="00A34161">
      <w:pPr>
        <w:pStyle w:val="a6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sz w:val="28"/>
          <w:szCs w:val="28"/>
        </w:rPr>
        <w:t>Организаторы здравоохранения</w:t>
      </w:r>
    </w:p>
    <w:p w14:paraId="68C95077" w14:textId="5B0BFD2A" w:rsidR="00D45225" w:rsidRPr="005F6171" w:rsidRDefault="00D45225" w:rsidP="00A34161">
      <w:pPr>
        <w:pStyle w:val="a6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sz w:val="28"/>
          <w:szCs w:val="28"/>
        </w:rPr>
        <w:t xml:space="preserve">Врачи </w:t>
      </w:r>
      <w:r w:rsidR="00164CDA" w:rsidRPr="005F6171">
        <w:rPr>
          <w:rFonts w:ascii="Times New Roman" w:hAnsi="Times New Roman" w:cs="Times New Roman"/>
          <w:sz w:val="28"/>
          <w:szCs w:val="28"/>
        </w:rPr>
        <w:t>«клинических» спец</w:t>
      </w:r>
      <w:r w:rsidR="004B621F">
        <w:rPr>
          <w:rFonts w:ascii="Times New Roman" w:hAnsi="Times New Roman" w:cs="Times New Roman"/>
          <w:sz w:val="28"/>
          <w:szCs w:val="28"/>
        </w:rPr>
        <w:t>иа</w:t>
      </w:r>
      <w:r w:rsidR="00164CDA" w:rsidRPr="005F6171">
        <w:rPr>
          <w:rFonts w:ascii="Times New Roman" w:hAnsi="Times New Roman" w:cs="Times New Roman"/>
          <w:sz w:val="28"/>
          <w:szCs w:val="28"/>
        </w:rPr>
        <w:t>льностей</w:t>
      </w:r>
    </w:p>
    <w:p w14:paraId="0E20DF71" w14:textId="5BE85117" w:rsidR="00D45225" w:rsidRDefault="004B621F" w:rsidP="005F6171">
      <w:pPr>
        <w:pStyle w:val="a6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5B7AE8">
        <w:rPr>
          <w:rFonts w:ascii="Times New Roman" w:hAnsi="Times New Roman" w:cs="Times New Roman"/>
          <w:sz w:val="28"/>
          <w:szCs w:val="28"/>
        </w:rPr>
        <w:t>Педагогические и научно-педагогические работники медицинских образовательных и научных организаций</w:t>
      </w:r>
      <w:r w:rsidR="005B7AE8" w:rsidRPr="005B7AE8">
        <w:rPr>
          <w:rFonts w:ascii="Times New Roman" w:hAnsi="Times New Roman" w:cs="Times New Roman"/>
          <w:sz w:val="28"/>
          <w:szCs w:val="28"/>
        </w:rPr>
        <w:t>.</w:t>
      </w:r>
    </w:p>
    <w:p w14:paraId="1E28AF58" w14:textId="77777777" w:rsidR="004E2C96" w:rsidRPr="005F6171" w:rsidRDefault="00596036" w:rsidP="00596036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F6171">
        <w:rPr>
          <w:rFonts w:ascii="Times New Roman" w:hAnsi="Times New Roman" w:cs="Times New Roman"/>
          <w:color w:val="auto"/>
          <w:sz w:val="28"/>
          <w:szCs w:val="28"/>
        </w:rPr>
        <w:t>Задачи обучения</w:t>
      </w:r>
      <w:r w:rsidR="004E2C96" w:rsidRPr="005F617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9DB8CC7" w14:textId="712BA1C9" w:rsidR="00D005B1" w:rsidRPr="005F6171" w:rsidRDefault="00596036" w:rsidP="005F617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Сформировать знания</w:t>
      </w:r>
      <w:r w:rsidR="004E2C96" w:rsidRPr="005F6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C96" w:rsidRPr="005F6171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005B1" w:rsidRPr="005F6171">
        <w:rPr>
          <w:rFonts w:ascii="Times New Roman" w:hAnsi="Times New Roman" w:cs="Times New Roman"/>
          <w:sz w:val="28"/>
          <w:szCs w:val="28"/>
        </w:rPr>
        <w:t xml:space="preserve">задач и стратегий обеспечения </w:t>
      </w:r>
      <w:r w:rsidR="004E2C96" w:rsidRPr="005F6171">
        <w:rPr>
          <w:rFonts w:ascii="Times New Roman" w:hAnsi="Times New Roman" w:cs="Times New Roman"/>
          <w:sz w:val="28"/>
          <w:szCs w:val="28"/>
        </w:rPr>
        <w:t>безопасности пациентов</w:t>
      </w:r>
      <w:r w:rsidR="00D005B1" w:rsidRPr="005F6171">
        <w:rPr>
          <w:rFonts w:ascii="Times New Roman" w:hAnsi="Times New Roman" w:cs="Times New Roman"/>
          <w:sz w:val="28"/>
          <w:szCs w:val="28"/>
        </w:rPr>
        <w:t xml:space="preserve">, </w:t>
      </w:r>
      <w:r w:rsidR="00350B7C" w:rsidRPr="005F6171">
        <w:rPr>
          <w:rFonts w:ascii="Times New Roman" w:hAnsi="Times New Roman" w:cs="Times New Roman"/>
          <w:sz w:val="28"/>
          <w:szCs w:val="28"/>
        </w:rPr>
        <w:t>системн</w:t>
      </w:r>
      <w:r w:rsidR="006B02C1" w:rsidRPr="005F6171">
        <w:rPr>
          <w:rFonts w:ascii="Times New Roman" w:hAnsi="Times New Roman" w:cs="Times New Roman"/>
          <w:sz w:val="28"/>
          <w:szCs w:val="28"/>
        </w:rPr>
        <w:t>ого</w:t>
      </w:r>
      <w:r w:rsidR="00350B7C" w:rsidRPr="005F6171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B02C1" w:rsidRPr="005F6171">
        <w:rPr>
          <w:rFonts w:ascii="Times New Roman" w:hAnsi="Times New Roman" w:cs="Times New Roman"/>
          <w:sz w:val="28"/>
          <w:szCs w:val="28"/>
        </w:rPr>
        <w:t>а</w:t>
      </w:r>
      <w:r w:rsidR="00350B7C" w:rsidRPr="005F6171">
        <w:rPr>
          <w:rFonts w:ascii="Times New Roman" w:hAnsi="Times New Roman" w:cs="Times New Roman"/>
          <w:sz w:val="28"/>
          <w:szCs w:val="28"/>
        </w:rPr>
        <w:t xml:space="preserve"> к обеспечению безопасности медицинской по</w:t>
      </w:r>
      <w:r w:rsidR="00350B7C" w:rsidRPr="00E15C4C">
        <w:rPr>
          <w:rFonts w:ascii="Times New Roman" w:hAnsi="Times New Roman" w:cs="Times New Roman"/>
          <w:sz w:val="28"/>
          <w:szCs w:val="28"/>
        </w:rPr>
        <w:t xml:space="preserve">мощи; </w:t>
      </w:r>
      <w:r w:rsidR="006B02C1" w:rsidRPr="00E15C4C">
        <w:rPr>
          <w:rFonts w:ascii="Times New Roman" w:hAnsi="Times New Roman" w:cs="Times New Roman"/>
          <w:sz w:val="28"/>
          <w:szCs w:val="28"/>
        </w:rPr>
        <w:t xml:space="preserve">важности </w:t>
      </w:r>
      <w:r w:rsidR="006B02C1" w:rsidRPr="00E15C4C">
        <w:rPr>
          <w:rFonts w:ascii="Times New Roman" w:hAnsi="Times New Roman" w:cs="Times New Roman"/>
          <w:iCs/>
          <w:sz w:val="28"/>
          <w:szCs w:val="28"/>
        </w:rPr>
        <w:t xml:space="preserve">человеческого фактора </w:t>
      </w:r>
      <w:r w:rsidR="00E15C4C" w:rsidRPr="00E15C4C">
        <w:rPr>
          <w:rFonts w:ascii="Times New Roman" w:hAnsi="Times New Roman" w:cs="Times New Roman"/>
          <w:iCs/>
          <w:sz w:val="28"/>
          <w:szCs w:val="28"/>
        </w:rPr>
        <w:t>при обеспечении</w:t>
      </w:r>
      <w:r w:rsidR="006B02C1" w:rsidRPr="00E15C4C">
        <w:rPr>
          <w:rFonts w:ascii="Times New Roman" w:hAnsi="Times New Roman" w:cs="Times New Roman"/>
          <w:iCs/>
          <w:sz w:val="28"/>
          <w:szCs w:val="28"/>
        </w:rPr>
        <w:t xml:space="preserve"> безопасности пациентов</w:t>
      </w:r>
      <w:r w:rsidR="00E15C4C" w:rsidRPr="00E15C4C">
        <w:rPr>
          <w:rFonts w:ascii="Times New Roman" w:hAnsi="Times New Roman" w:cs="Times New Roman"/>
          <w:iCs/>
          <w:sz w:val="28"/>
          <w:szCs w:val="28"/>
        </w:rPr>
        <w:t>,</w:t>
      </w:r>
      <w:r w:rsidR="006B02C1" w:rsidRPr="00E15C4C">
        <w:rPr>
          <w:rFonts w:ascii="Times New Roman" w:hAnsi="Times New Roman" w:cs="Times New Roman"/>
          <w:sz w:val="28"/>
          <w:szCs w:val="28"/>
        </w:rPr>
        <w:t xml:space="preserve"> </w:t>
      </w:r>
      <w:r w:rsidR="00D005B1" w:rsidRPr="00E15C4C">
        <w:rPr>
          <w:rFonts w:ascii="Times New Roman" w:hAnsi="Times New Roman" w:cs="Times New Roman"/>
          <w:sz w:val="28"/>
          <w:szCs w:val="28"/>
        </w:rPr>
        <w:t>основ формирования культуры безопасности</w:t>
      </w:r>
      <w:r w:rsidR="00D005B1" w:rsidRPr="005F6171">
        <w:rPr>
          <w:rFonts w:ascii="Times New Roman" w:hAnsi="Times New Roman" w:cs="Times New Roman"/>
          <w:sz w:val="28"/>
          <w:szCs w:val="28"/>
        </w:rPr>
        <w:t xml:space="preserve"> в медицинской организации; принципов управления рисками, методов разработки и планирования программ повышения безопасности пациентов на основе принципов управления качеством.</w:t>
      </w:r>
    </w:p>
    <w:p w14:paraId="16B45E8D" w14:textId="4EBD0AF6" w:rsidR="00350B7C" w:rsidRPr="005F6171" w:rsidRDefault="00596036" w:rsidP="005F6171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Сформировать</w:t>
      </w:r>
      <w:r w:rsidRPr="005F6171">
        <w:rPr>
          <w:rFonts w:ascii="Times New Roman" w:hAnsi="Times New Roman" w:cs="Times New Roman"/>
          <w:sz w:val="28"/>
          <w:szCs w:val="28"/>
        </w:rPr>
        <w:t xml:space="preserve"> </w:t>
      </w:r>
      <w:r w:rsidRPr="00734BF6">
        <w:rPr>
          <w:rFonts w:ascii="Times New Roman" w:hAnsi="Times New Roman" w:cs="Times New Roman"/>
          <w:sz w:val="28"/>
          <w:szCs w:val="28"/>
        </w:rPr>
        <w:t>у</w:t>
      </w:r>
      <w:r w:rsidR="00D005B1" w:rsidRPr="00734BF6">
        <w:rPr>
          <w:rFonts w:ascii="Times New Roman" w:hAnsi="Times New Roman" w:cs="Times New Roman"/>
          <w:sz w:val="28"/>
          <w:szCs w:val="28"/>
        </w:rPr>
        <w:t>мения применять критерии безопасности медицинской деятельности; методы разработки и планирования</w:t>
      </w:r>
      <w:r w:rsidR="00D005B1" w:rsidRPr="005F6171">
        <w:rPr>
          <w:rFonts w:ascii="Times New Roman" w:hAnsi="Times New Roman" w:cs="Times New Roman"/>
          <w:sz w:val="28"/>
          <w:szCs w:val="28"/>
        </w:rPr>
        <w:t xml:space="preserve"> программ повышения безопасности пациентов на основе принципов управления </w:t>
      </w:r>
      <w:r w:rsidR="00D005B1" w:rsidRPr="005F6171">
        <w:rPr>
          <w:rFonts w:ascii="Times New Roman" w:hAnsi="Times New Roman" w:cs="Times New Roman"/>
          <w:sz w:val="28"/>
          <w:szCs w:val="28"/>
        </w:rPr>
        <w:lastRenderedPageBreak/>
        <w:t>качеством; создавать основы культуры безопасности в медицинской организации</w:t>
      </w:r>
      <w:r w:rsidR="006B02C1" w:rsidRPr="005F6171">
        <w:rPr>
          <w:rFonts w:ascii="Times New Roman" w:hAnsi="Times New Roman" w:cs="Times New Roman"/>
          <w:sz w:val="28"/>
          <w:szCs w:val="28"/>
        </w:rPr>
        <w:t xml:space="preserve">; </w:t>
      </w:r>
      <w:r w:rsidR="006B02C1" w:rsidRPr="005F61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09BF9CD" w14:textId="77777777" w:rsidR="00173DB9" w:rsidRPr="005F6171" w:rsidRDefault="00596036" w:rsidP="005B7AE8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Сформировать н</w:t>
      </w:r>
      <w:r w:rsidR="004E2C96" w:rsidRPr="005F6171">
        <w:rPr>
          <w:rFonts w:ascii="Times New Roman" w:hAnsi="Times New Roman" w:cs="Times New Roman"/>
          <w:bCs/>
          <w:sz w:val="28"/>
          <w:szCs w:val="28"/>
        </w:rPr>
        <w:t>авыки</w:t>
      </w:r>
      <w:r w:rsidR="004E2C96" w:rsidRPr="005F6171">
        <w:rPr>
          <w:rFonts w:ascii="Times New Roman" w:hAnsi="Times New Roman" w:cs="Times New Roman"/>
          <w:sz w:val="28"/>
          <w:szCs w:val="28"/>
        </w:rPr>
        <w:t>, необходимые для решения проблем выявления неблагоприятных событий, связанных с оказанием медицинской помощи, а также предотвращения ущерба здоровью пациента (включая применение соответствующих методов и инструментов).</w:t>
      </w:r>
    </w:p>
    <w:p w14:paraId="1ACAF841" w14:textId="77777777" w:rsidR="00596036" w:rsidRPr="005F6171" w:rsidRDefault="00596036" w:rsidP="00596036">
      <w:pPr>
        <w:pStyle w:val="a6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sz w:val="28"/>
          <w:szCs w:val="28"/>
        </w:rPr>
        <w:t xml:space="preserve">Обеспечить приобретение опыта деятельности </w:t>
      </w:r>
      <w:r w:rsidR="00A46661" w:rsidRPr="005F6171">
        <w:rPr>
          <w:rFonts w:ascii="Times New Roman" w:hAnsi="Times New Roman" w:cs="Times New Roman"/>
          <w:sz w:val="28"/>
          <w:szCs w:val="28"/>
        </w:rPr>
        <w:t>по использованию инструментов менеджмента рисков и методов стратегического планирования при разработке программ повышения безопасности пациентов; применению современных коммуникативных технологий для формирования культуры безопасности пациентов в медицинской организации; определению приоритетов в совершенствовании безопасности пациентов в медицинской организации; анализу предотвратимости и тяжести осложнений медицинской помощи, составлению отчетов по нежелательным событиям и разработки плана корректирующих мероприятий по результатам анализа причин нежелательных событий.</w:t>
      </w:r>
    </w:p>
    <w:p w14:paraId="77A293BA" w14:textId="77777777" w:rsidR="00A46661" w:rsidRPr="005F6171" w:rsidRDefault="00A46661" w:rsidP="00A46661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30A36AA" w14:textId="77777777" w:rsidR="00350B7C" w:rsidRPr="005F6171" w:rsidRDefault="00350B7C" w:rsidP="00350B7C">
      <w:pPr>
        <w:pStyle w:val="2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F6171">
        <w:rPr>
          <w:rFonts w:ascii="Times New Roman" w:hAnsi="Times New Roman" w:cs="Times New Roman"/>
          <w:color w:val="auto"/>
          <w:sz w:val="28"/>
          <w:szCs w:val="28"/>
        </w:rPr>
        <w:t>Общие принципы обучения вопросам безопасности пациентов</w:t>
      </w:r>
    </w:p>
    <w:p w14:paraId="29DFE769" w14:textId="11CD192A" w:rsidR="00350B7C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1</w:t>
      </w:r>
      <w:r w:rsidRPr="00734B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D0630" w:rsidRPr="00734BF6">
        <w:rPr>
          <w:rFonts w:ascii="Times New Roman" w:hAnsi="Times New Roman" w:cs="Times New Roman"/>
          <w:bCs/>
          <w:sz w:val="28"/>
          <w:szCs w:val="28"/>
        </w:rPr>
        <w:t>Пациентоориентированность.</w:t>
      </w:r>
      <w:r w:rsidRPr="005F6171">
        <w:rPr>
          <w:rFonts w:ascii="Times New Roman" w:hAnsi="Times New Roman" w:cs="Times New Roman"/>
          <w:sz w:val="28"/>
          <w:szCs w:val="28"/>
        </w:rPr>
        <w:t xml:space="preserve"> При обучении необходимо ориентироваться на пациента, признава</w:t>
      </w:r>
      <w:r w:rsidR="00734BF6">
        <w:rPr>
          <w:rFonts w:ascii="Times New Roman" w:hAnsi="Times New Roman" w:cs="Times New Roman"/>
          <w:sz w:val="28"/>
          <w:szCs w:val="28"/>
        </w:rPr>
        <w:t>ть</w:t>
      </w:r>
      <w:r w:rsidRPr="005F6171">
        <w:rPr>
          <w:rFonts w:ascii="Times New Roman" w:hAnsi="Times New Roman" w:cs="Times New Roman"/>
          <w:sz w:val="28"/>
          <w:szCs w:val="28"/>
        </w:rPr>
        <w:t>, что</w:t>
      </w:r>
      <w:r w:rsidR="00734BF6">
        <w:rPr>
          <w:rFonts w:ascii="Times New Roman" w:hAnsi="Times New Roman" w:cs="Times New Roman"/>
          <w:sz w:val="28"/>
          <w:szCs w:val="28"/>
        </w:rPr>
        <w:t xml:space="preserve"> </w:t>
      </w:r>
      <w:r w:rsidR="00734BF6" w:rsidRPr="00734BF6">
        <w:rPr>
          <w:rFonts w:ascii="Times New Roman" w:hAnsi="Times New Roman" w:cs="Times New Roman"/>
          <w:sz w:val="28"/>
          <w:szCs w:val="28"/>
        </w:rPr>
        <w:t>интересы пациента</w:t>
      </w:r>
      <w:r w:rsidRPr="00734BF6">
        <w:rPr>
          <w:rFonts w:ascii="Times New Roman" w:hAnsi="Times New Roman" w:cs="Times New Roman"/>
          <w:sz w:val="28"/>
          <w:szCs w:val="28"/>
        </w:rPr>
        <w:t xml:space="preserve"> явля</w:t>
      </w:r>
      <w:r w:rsidR="00734BF6" w:rsidRPr="00734BF6">
        <w:rPr>
          <w:rFonts w:ascii="Times New Roman" w:hAnsi="Times New Roman" w:cs="Times New Roman"/>
          <w:sz w:val="28"/>
          <w:szCs w:val="28"/>
        </w:rPr>
        <w:t>ю</w:t>
      </w:r>
      <w:r w:rsidRPr="00734BF6">
        <w:rPr>
          <w:rFonts w:ascii="Times New Roman" w:hAnsi="Times New Roman" w:cs="Times New Roman"/>
          <w:sz w:val="28"/>
          <w:szCs w:val="28"/>
        </w:rPr>
        <w:t xml:space="preserve">тся </w:t>
      </w:r>
      <w:r w:rsidR="00734BF6" w:rsidRPr="00734BF6">
        <w:rPr>
          <w:rFonts w:ascii="Times New Roman" w:hAnsi="Times New Roman" w:cs="Times New Roman"/>
          <w:sz w:val="28"/>
          <w:szCs w:val="28"/>
        </w:rPr>
        <w:t>приоритетными при</w:t>
      </w:r>
      <w:r w:rsidRPr="00734BF6">
        <w:rPr>
          <w:rFonts w:ascii="Times New Roman" w:hAnsi="Times New Roman" w:cs="Times New Roman"/>
          <w:sz w:val="28"/>
          <w:szCs w:val="28"/>
        </w:rPr>
        <w:t xml:space="preserve"> </w:t>
      </w:r>
      <w:r w:rsidR="00734BF6" w:rsidRPr="00734BF6">
        <w:rPr>
          <w:rFonts w:ascii="Times New Roman" w:hAnsi="Times New Roman" w:cs="Times New Roman"/>
          <w:sz w:val="28"/>
          <w:szCs w:val="28"/>
        </w:rPr>
        <w:t>обеспечении</w:t>
      </w:r>
      <w:r w:rsidRPr="00734BF6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734BF6" w:rsidRPr="00734BF6"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734BF6"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5F6171">
        <w:rPr>
          <w:rFonts w:ascii="Times New Roman" w:hAnsi="Times New Roman" w:cs="Times New Roman"/>
          <w:sz w:val="28"/>
          <w:szCs w:val="28"/>
        </w:rPr>
        <w:t>.</w:t>
      </w:r>
    </w:p>
    <w:p w14:paraId="0DBD5DD8" w14:textId="77777777" w:rsidR="00350B7C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2. Универсальность</w:t>
      </w:r>
      <w:r w:rsidRPr="005F6171">
        <w:rPr>
          <w:rFonts w:ascii="Times New Roman" w:hAnsi="Times New Roman" w:cs="Times New Roman"/>
          <w:sz w:val="28"/>
          <w:szCs w:val="28"/>
        </w:rPr>
        <w:t>. Любые условия оказания медицинской помощи, создающие угрозу безопасности пациентов, являются предметом постоянного совершенствования знаний, навыков и подходов к укреплению безопасности (включая больницы, поликлиники, реабилитационные центры).</w:t>
      </w:r>
    </w:p>
    <w:p w14:paraId="34C5F1E0" w14:textId="1DCFEE37" w:rsidR="00350B7C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3. Всеобщая вовлеченность</w:t>
      </w:r>
      <w:r w:rsidRPr="005F6171">
        <w:rPr>
          <w:rFonts w:ascii="Times New Roman" w:hAnsi="Times New Roman" w:cs="Times New Roman"/>
          <w:sz w:val="28"/>
          <w:szCs w:val="28"/>
        </w:rPr>
        <w:t xml:space="preserve">. Безопасность пациентов касается всех участников оказания медицинской помощи, и любая учебная программа должна </w:t>
      </w:r>
      <w:r w:rsidRPr="00734BF6">
        <w:rPr>
          <w:rFonts w:ascii="Times New Roman" w:hAnsi="Times New Roman" w:cs="Times New Roman"/>
          <w:sz w:val="28"/>
          <w:szCs w:val="28"/>
        </w:rPr>
        <w:t>учитывать необходимость информирования и обучения каждого участника</w:t>
      </w:r>
      <w:r w:rsidR="009D0630" w:rsidRPr="00734BF6">
        <w:rPr>
          <w:rFonts w:ascii="Times New Roman" w:hAnsi="Times New Roman" w:cs="Times New Roman"/>
          <w:sz w:val="28"/>
          <w:szCs w:val="28"/>
        </w:rPr>
        <w:t xml:space="preserve"> решению главных проблем</w:t>
      </w:r>
      <w:r w:rsidRPr="005F6171">
        <w:rPr>
          <w:rFonts w:ascii="Times New Roman" w:hAnsi="Times New Roman" w:cs="Times New Roman"/>
          <w:sz w:val="28"/>
          <w:szCs w:val="28"/>
        </w:rPr>
        <w:t xml:space="preserve"> безопасности пациентов.</w:t>
      </w:r>
    </w:p>
    <w:p w14:paraId="28DCE004" w14:textId="77777777" w:rsidR="00350B7C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4. Командный подход</w:t>
      </w:r>
      <w:r w:rsidRPr="005F6171">
        <w:rPr>
          <w:rFonts w:ascii="Times New Roman" w:hAnsi="Times New Roman" w:cs="Times New Roman"/>
          <w:sz w:val="28"/>
          <w:szCs w:val="28"/>
        </w:rPr>
        <w:t>. Безопасность пациентов пересекает границы профессиональных компетенций, и учебный план должен строиться на мультидисциплинарной и межпрофессиональной основе. Важно, чтобы учебные мероприятия учитывали междисциплинарный подход, хотя это не означает, что каждый учебный курс должен охватывать все медицинские профессии.</w:t>
      </w:r>
    </w:p>
    <w:p w14:paraId="3C8AB16D" w14:textId="48A7ECA5" w:rsidR="00350B7C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AF3250">
        <w:rPr>
          <w:rFonts w:ascii="Times New Roman" w:hAnsi="Times New Roman" w:cs="Times New Roman"/>
          <w:bCs/>
          <w:sz w:val="28"/>
          <w:szCs w:val="28"/>
        </w:rPr>
        <w:t>Комплексность</w:t>
      </w:r>
      <w:r w:rsidR="00B45618">
        <w:rPr>
          <w:rFonts w:ascii="Times New Roman" w:hAnsi="Times New Roman" w:cs="Times New Roman"/>
          <w:bCs/>
          <w:sz w:val="28"/>
          <w:szCs w:val="28"/>
        </w:rPr>
        <w:t>.</w:t>
      </w:r>
      <w:r w:rsidRPr="005F6171">
        <w:rPr>
          <w:rFonts w:ascii="Times New Roman" w:hAnsi="Times New Roman" w:cs="Times New Roman"/>
          <w:sz w:val="28"/>
          <w:szCs w:val="28"/>
        </w:rPr>
        <w:t xml:space="preserve"> Развитие компетенций в области безопасности пациентов касается знаний</w:t>
      </w:r>
      <w:r w:rsidR="00AF3250">
        <w:rPr>
          <w:rFonts w:ascii="Times New Roman" w:hAnsi="Times New Roman" w:cs="Times New Roman"/>
          <w:sz w:val="28"/>
          <w:szCs w:val="28"/>
        </w:rPr>
        <w:t>, умений</w:t>
      </w:r>
      <w:r w:rsidRPr="005F6171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AF3250">
        <w:rPr>
          <w:rFonts w:ascii="Times New Roman" w:hAnsi="Times New Roman" w:cs="Times New Roman"/>
          <w:sz w:val="28"/>
          <w:szCs w:val="28"/>
        </w:rPr>
        <w:t xml:space="preserve"> в решении проблем, </w:t>
      </w:r>
      <w:r w:rsidR="007F168B">
        <w:rPr>
          <w:rFonts w:ascii="Times New Roman" w:hAnsi="Times New Roman" w:cs="Times New Roman"/>
          <w:sz w:val="28"/>
          <w:szCs w:val="28"/>
        </w:rPr>
        <w:t xml:space="preserve">носящих, как правило, </w:t>
      </w:r>
      <w:r w:rsidR="007F168B">
        <w:rPr>
          <w:rFonts w:ascii="Times New Roman" w:hAnsi="Times New Roman" w:cs="Times New Roman"/>
          <w:sz w:val="28"/>
          <w:szCs w:val="28"/>
        </w:rPr>
        <w:lastRenderedPageBreak/>
        <w:t xml:space="preserve">многофакторный характер, </w:t>
      </w:r>
      <w:r w:rsidR="00AF3250">
        <w:rPr>
          <w:rFonts w:ascii="Times New Roman" w:hAnsi="Times New Roman" w:cs="Times New Roman"/>
          <w:sz w:val="28"/>
          <w:szCs w:val="28"/>
        </w:rPr>
        <w:t>возникающих на стыке специальностей и уровней оказания медицинской помощи</w:t>
      </w:r>
      <w:r w:rsidRPr="005F6171">
        <w:rPr>
          <w:rFonts w:ascii="Times New Roman" w:hAnsi="Times New Roman" w:cs="Times New Roman"/>
          <w:sz w:val="28"/>
          <w:szCs w:val="28"/>
        </w:rPr>
        <w:t>.</w:t>
      </w:r>
      <w:r w:rsidR="00AF32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7060" w14:textId="77777777" w:rsidR="00350B7C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6. Конкретный контекст.</w:t>
      </w:r>
      <w:r w:rsidRPr="005F6171">
        <w:rPr>
          <w:rFonts w:ascii="Times New Roman" w:hAnsi="Times New Roman" w:cs="Times New Roman"/>
          <w:sz w:val="28"/>
          <w:szCs w:val="28"/>
        </w:rPr>
        <w:t xml:space="preserve"> Учебные мероприятия исходят из признания центральной роли конкретных условий оказания медицинской помощи в обеспечении безопасности пациента и поэтому должны включать рассмотрение обязанностей и ответственности медицинских работников.</w:t>
      </w:r>
    </w:p>
    <w:p w14:paraId="4474DB2E" w14:textId="77777777" w:rsidR="00516256" w:rsidRPr="005F6171" w:rsidRDefault="00350B7C" w:rsidP="006C28E1">
      <w:pPr>
        <w:jc w:val="both"/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bCs/>
          <w:sz w:val="28"/>
          <w:szCs w:val="28"/>
        </w:rPr>
        <w:t>7. Непрерывное профессиональное развитие</w:t>
      </w:r>
      <w:r w:rsidRPr="005F6171">
        <w:rPr>
          <w:rFonts w:ascii="Times New Roman" w:hAnsi="Times New Roman" w:cs="Times New Roman"/>
          <w:sz w:val="28"/>
          <w:szCs w:val="28"/>
        </w:rPr>
        <w:t>. Ментальная модель медработника, обеспокоенного вопросами безопасности пациентов, характеризуется непрерывным обучением и развитием навыков. Компетенции, связанные с безопасностью пациентов, должны быть получены в рамках высшего образования, до того, как человек вступит в профессию, поддерживаться в процессе непрерывного повышения профессионального мастерства.</w:t>
      </w:r>
    </w:p>
    <w:p w14:paraId="5209586A" w14:textId="77777777" w:rsidR="00516256" w:rsidRPr="005F6171" w:rsidRDefault="008971BC" w:rsidP="00350B7C">
      <w:pPr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FD9B31" wp14:editId="34379F83">
            <wp:extent cx="5783580" cy="3983604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655" cy="399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B924" w14:textId="77777777" w:rsidR="000D630E" w:rsidRPr="005F6171" w:rsidRDefault="00A64193" w:rsidP="000D630E">
      <w:pPr>
        <w:rPr>
          <w:rFonts w:ascii="Times New Roman" w:hAnsi="Times New Roman" w:cs="Times New Roman"/>
          <w:sz w:val="28"/>
          <w:szCs w:val="28"/>
        </w:rPr>
      </w:pPr>
      <w:r w:rsidRPr="005F6171">
        <w:rPr>
          <w:rFonts w:ascii="Times New Roman" w:hAnsi="Times New Roman" w:cs="Times New Roman"/>
          <w:sz w:val="28"/>
          <w:szCs w:val="28"/>
        </w:rPr>
        <w:t>Трансляция учебных программ в безопасную медицинскую помощь</w:t>
      </w:r>
      <w:r w:rsidR="00845805" w:rsidRPr="005F61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883BA" w14:textId="77777777" w:rsidR="00FE77C9" w:rsidRPr="005F6171" w:rsidRDefault="00FE77C9" w:rsidP="00913928">
      <w:pPr>
        <w:pStyle w:val="1"/>
        <w:rPr>
          <w:rFonts w:ascii="Times New Roman" w:hAnsi="Times New Roman" w:cs="Times New Roman"/>
          <w:sz w:val="28"/>
          <w:szCs w:val="28"/>
        </w:rPr>
        <w:sectPr w:rsidR="00FE77C9" w:rsidRPr="005F6171" w:rsidSect="00687A95">
          <w:footerReference w:type="default" r:id="rId9"/>
          <w:pgSz w:w="11906" w:h="16838"/>
          <w:pgMar w:top="1134" w:right="1133" w:bottom="1134" w:left="1418" w:header="708" w:footer="708" w:gutter="0"/>
          <w:cols w:space="708"/>
          <w:docGrid w:linePitch="360"/>
        </w:sectPr>
      </w:pPr>
    </w:p>
    <w:p w14:paraId="1A6254C2" w14:textId="77777777" w:rsidR="00173DB9" w:rsidRPr="00856044" w:rsidRDefault="00913928" w:rsidP="003D7D14">
      <w:pPr>
        <w:pStyle w:val="1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8560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План-график проекта по созданию учебных программ по безопасности </w:t>
      </w:r>
      <w:r w:rsidR="0023533D" w:rsidRPr="00856044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tbl>
      <w:tblPr>
        <w:tblStyle w:val="a7"/>
        <w:tblW w:w="14879" w:type="dxa"/>
        <w:tblLook w:val="04A0" w:firstRow="1" w:lastRow="0" w:firstColumn="1" w:lastColumn="0" w:noHBand="0" w:noVBand="1"/>
      </w:tblPr>
      <w:tblGrid>
        <w:gridCol w:w="6941"/>
        <w:gridCol w:w="1262"/>
        <w:gridCol w:w="3132"/>
        <w:gridCol w:w="3544"/>
      </w:tblGrid>
      <w:tr w:rsidR="00FE77C9" w:rsidRPr="005F6171" w14:paraId="34F6AAC9" w14:textId="77777777" w:rsidTr="00630EAA">
        <w:tc>
          <w:tcPr>
            <w:tcW w:w="6941" w:type="dxa"/>
          </w:tcPr>
          <w:p w14:paraId="495A5651" w14:textId="77777777" w:rsidR="0023533D" w:rsidRPr="005F6171" w:rsidRDefault="0023533D" w:rsidP="00FE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62" w:type="dxa"/>
          </w:tcPr>
          <w:p w14:paraId="29AE31FA" w14:textId="77777777" w:rsidR="0023533D" w:rsidRPr="005F6171" w:rsidRDefault="00FE77C9" w:rsidP="00FE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32" w:type="dxa"/>
          </w:tcPr>
          <w:p w14:paraId="1AC0016A" w14:textId="77777777" w:rsidR="0023533D" w:rsidRPr="005F6171" w:rsidRDefault="00FE77C9" w:rsidP="00FE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3544" w:type="dxa"/>
          </w:tcPr>
          <w:p w14:paraId="5302FED2" w14:textId="77777777" w:rsidR="0023533D" w:rsidRPr="005F6171" w:rsidRDefault="00D03BD1" w:rsidP="00FE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533D" w:rsidRPr="005F6171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2FFD" w:rsidRPr="005F6171" w14:paraId="0CD0EF0B" w14:textId="77777777" w:rsidTr="00630EAA">
        <w:tc>
          <w:tcPr>
            <w:tcW w:w="6941" w:type="dxa"/>
          </w:tcPr>
          <w:p w14:paraId="7602BB74" w14:textId="77777777" w:rsidR="0023533D" w:rsidRPr="005F6171" w:rsidRDefault="004F59FD" w:rsidP="00164CDA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263"/>
                <w:tab w:val="left" w:pos="6958"/>
              </w:tabs>
              <w:spacing w:line="276" w:lineRule="auto"/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междисциплинарной фокус-группы (команды проекта), включающей педагогов различных </w:t>
            </w:r>
            <w:r w:rsidR="00164CDA" w:rsidRPr="005F6171">
              <w:rPr>
                <w:rFonts w:ascii="Times New Roman" w:hAnsi="Times New Roman" w:cs="Times New Roman"/>
                <w:sz w:val="28"/>
                <w:szCs w:val="28"/>
              </w:rPr>
              <w:t>клинических кафедр, анализ их представления в области обеспечения безопасности оказания медицинской помощи (анкетирование)</w:t>
            </w:r>
          </w:p>
        </w:tc>
        <w:tc>
          <w:tcPr>
            <w:tcW w:w="1262" w:type="dxa"/>
          </w:tcPr>
          <w:p w14:paraId="61DE5A8F" w14:textId="77777777" w:rsidR="0023533D" w:rsidRPr="005F6171" w:rsidRDefault="004F59FD" w:rsidP="00FE7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1 марта 2020 г.</w:t>
            </w:r>
          </w:p>
        </w:tc>
        <w:tc>
          <w:tcPr>
            <w:tcW w:w="3132" w:type="dxa"/>
          </w:tcPr>
          <w:p w14:paraId="2A44FEE3" w14:textId="77777777" w:rsidR="0023533D" w:rsidRPr="005F6171" w:rsidRDefault="004F59FD" w:rsidP="00FE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Кафедры РМАНПО</w:t>
            </w:r>
          </w:p>
        </w:tc>
        <w:tc>
          <w:tcPr>
            <w:tcW w:w="3544" w:type="dxa"/>
          </w:tcPr>
          <w:p w14:paraId="33F30343" w14:textId="77777777" w:rsidR="0023533D" w:rsidRPr="005F6171" w:rsidRDefault="00FD7E62" w:rsidP="00FE7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Регламент и график работы фокус-группы</w:t>
            </w:r>
          </w:p>
        </w:tc>
      </w:tr>
      <w:tr w:rsidR="004F59FD" w:rsidRPr="005F6171" w14:paraId="49D7EFD2" w14:textId="77777777" w:rsidTr="00630EAA">
        <w:tc>
          <w:tcPr>
            <w:tcW w:w="6941" w:type="dxa"/>
          </w:tcPr>
          <w:p w14:paraId="466F3A55" w14:textId="77777777" w:rsidR="004F59FD" w:rsidRPr="005F6171" w:rsidRDefault="00164CDA" w:rsidP="00164CDA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263"/>
                <w:tab w:val="left" w:pos="6958"/>
              </w:tabs>
              <w:ind w:left="0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r w:rsidR="004F59FD" w:rsidRPr="005F6171">
              <w:rPr>
                <w:rFonts w:ascii="Times New Roman" w:hAnsi="Times New Roman" w:cs="Times New Roman"/>
                <w:sz w:val="28"/>
                <w:szCs w:val="28"/>
              </w:rPr>
              <w:t>ДПП повышения квалификации по теме «</w:t>
            </w:r>
            <w:r w:rsidR="004F59FD" w:rsidRPr="005F6171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безопасности пациентов и управление рисками при оказании медицинской помощи</w:t>
            </w:r>
            <w:r w:rsidR="004F59FD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» для научно-педагогических работников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РМАНПО с привлечением Национального института качества Росздравнадзора </w:t>
            </w:r>
            <w:r w:rsidR="00AA78FD" w:rsidRPr="005F6171">
              <w:rPr>
                <w:rFonts w:ascii="Times New Roman" w:hAnsi="Times New Roman" w:cs="Times New Roman"/>
                <w:sz w:val="28"/>
                <w:szCs w:val="28"/>
              </w:rPr>
              <w:t>(36 часов)</w:t>
            </w:r>
          </w:p>
        </w:tc>
        <w:tc>
          <w:tcPr>
            <w:tcW w:w="1262" w:type="dxa"/>
          </w:tcPr>
          <w:p w14:paraId="341DB7B4" w14:textId="77777777" w:rsidR="004F59FD" w:rsidRPr="005F6171" w:rsidRDefault="004F59FD" w:rsidP="004F5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 г.</w:t>
            </w:r>
          </w:p>
        </w:tc>
        <w:tc>
          <w:tcPr>
            <w:tcW w:w="3132" w:type="dxa"/>
          </w:tcPr>
          <w:p w14:paraId="731D52A6" w14:textId="77777777" w:rsidR="004F59FD" w:rsidRPr="005F6171" w:rsidRDefault="00AA78FD" w:rsidP="00AA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Кафедра ОЗ и ОЗ, клинической фармакологии и терапии РМАНПО, Центр подготовки педагогов, с использованием</w:t>
            </w:r>
            <w:r w:rsidR="00164CDA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дистанционных образовательных технологий (разработанных электронных образовательных модулей).</w:t>
            </w:r>
          </w:p>
        </w:tc>
        <w:tc>
          <w:tcPr>
            <w:tcW w:w="3544" w:type="dxa"/>
          </w:tcPr>
          <w:p w14:paraId="46F8977A" w14:textId="77777777" w:rsidR="004F59FD" w:rsidRPr="005F6171" w:rsidRDefault="00AA78FD" w:rsidP="004F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ДПП на УМС. </w:t>
            </w:r>
            <w:r w:rsidR="004F59FD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компетенций по </w:t>
            </w:r>
            <w:r w:rsidR="004F59FD" w:rsidRPr="005F61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обеспечению безопасности пациентов в рамках оказания им медицинской помощи</w:t>
            </w:r>
            <w:r w:rsidRPr="005F6171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на базах практической подготовки</w:t>
            </w:r>
          </w:p>
        </w:tc>
      </w:tr>
      <w:tr w:rsidR="00EF2FFD" w:rsidRPr="005F6171" w14:paraId="6A455481" w14:textId="77777777" w:rsidTr="00630EAA">
        <w:tc>
          <w:tcPr>
            <w:tcW w:w="6941" w:type="dxa"/>
          </w:tcPr>
          <w:p w14:paraId="7C183695" w14:textId="77777777" w:rsidR="00D03BD1" w:rsidRPr="005F6171" w:rsidRDefault="00D03BD1" w:rsidP="00D03BD1">
            <w:pPr>
              <w:pStyle w:val="a6"/>
              <w:numPr>
                <w:ilvl w:val="0"/>
                <w:numId w:val="10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опросника по выявлению концепций, связанных с безопасностью медицинской помощи, в существующих </w:t>
            </w:r>
            <w:r w:rsidR="00164CDA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программах РМАНПО</w:t>
            </w:r>
            <w:r w:rsidR="00164CDA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и их ананлиз</w:t>
            </w:r>
          </w:p>
        </w:tc>
        <w:tc>
          <w:tcPr>
            <w:tcW w:w="1262" w:type="dxa"/>
          </w:tcPr>
          <w:p w14:paraId="47F2F687" w14:textId="77777777" w:rsidR="00D03BD1" w:rsidRPr="005F6171" w:rsidRDefault="00D03BD1" w:rsidP="00D0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квартал 2020 г.</w:t>
            </w:r>
          </w:p>
        </w:tc>
        <w:tc>
          <w:tcPr>
            <w:tcW w:w="3132" w:type="dxa"/>
          </w:tcPr>
          <w:p w14:paraId="4EE87162" w14:textId="77777777" w:rsidR="00D03BD1" w:rsidRPr="005F6171" w:rsidRDefault="00164CDA" w:rsidP="00D0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D03BD1" w:rsidRPr="005F6171">
              <w:rPr>
                <w:rFonts w:ascii="Times New Roman" w:hAnsi="Times New Roman" w:cs="Times New Roman"/>
                <w:sz w:val="28"/>
                <w:szCs w:val="28"/>
              </w:rPr>
              <w:t>фокус-группы</w:t>
            </w:r>
          </w:p>
        </w:tc>
        <w:tc>
          <w:tcPr>
            <w:tcW w:w="3544" w:type="dxa"/>
          </w:tcPr>
          <w:p w14:paraId="46529C5C" w14:textId="77777777" w:rsidR="00D03BD1" w:rsidRPr="005F6171" w:rsidRDefault="00D03BD1" w:rsidP="00D0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опросника и методики его применениях </w:t>
            </w:r>
          </w:p>
        </w:tc>
      </w:tr>
      <w:tr w:rsidR="00D03BD1" w:rsidRPr="005F6171" w14:paraId="55F511BE" w14:textId="77777777" w:rsidTr="00630EAA">
        <w:tc>
          <w:tcPr>
            <w:tcW w:w="6941" w:type="dxa"/>
          </w:tcPr>
          <w:p w14:paraId="00C7C5F7" w14:textId="77777777" w:rsidR="00D03BD1" w:rsidRPr="005F6171" w:rsidRDefault="00D03BD1" w:rsidP="00EF2FFD">
            <w:pPr>
              <w:pStyle w:val="a6"/>
              <w:numPr>
                <w:ilvl w:val="0"/>
                <w:numId w:val="10"/>
              </w:numPr>
              <w:tabs>
                <w:tab w:val="left" w:pos="31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опроса на кафедрах РМАНПО членами фокус-группы</w:t>
            </w:r>
            <w:r w:rsidR="00EF2FFD" w:rsidRPr="005F6171">
              <w:rPr>
                <w:rFonts w:ascii="Times New Roman" w:hAnsi="Times New Roman" w:cs="Times New Roman"/>
                <w:sz w:val="28"/>
                <w:szCs w:val="28"/>
              </w:rPr>
              <w:t>, сравнение с международными рекомендациями по преподаванию безопасности пациентов (ВОЗ, ЕС и т.д.)</w:t>
            </w:r>
          </w:p>
        </w:tc>
        <w:tc>
          <w:tcPr>
            <w:tcW w:w="1262" w:type="dxa"/>
          </w:tcPr>
          <w:p w14:paraId="0B0233D4" w14:textId="77777777" w:rsidR="00D03BD1" w:rsidRPr="005F6171" w:rsidRDefault="00D03BD1" w:rsidP="00D0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квартал 2020 г.</w:t>
            </w:r>
          </w:p>
        </w:tc>
        <w:tc>
          <w:tcPr>
            <w:tcW w:w="3132" w:type="dxa"/>
          </w:tcPr>
          <w:p w14:paraId="6E8B0E1A" w14:textId="77777777" w:rsidR="00D03BD1" w:rsidRPr="005F6171" w:rsidRDefault="00164CDA" w:rsidP="00D03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D03BD1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фокус-группы</w:t>
            </w:r>
          </w:p>
        </w:tc>
        <w:tc>
          <w:tcPr>
            <w:tcW w:w="3544" w:type="dxa"/>
          </w:tcPr>
          <w:p w14:paraId="67A8E8BA" w14:textId="77777777" w:rsidR="00D03BD1" w:rsidRPr="005F6171" w:rsidRDefault="003D7D14" w:rsidP="003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2FFD" w:rsidRPr="005F6171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FFD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результатов,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F2FFD" w:rsidRPr="005F6171">
              <w:rPr>
                <w:rFonts w:ascii="Times New Roman" w:hAnsi="Times New Roman" w:cs="Times New Roman"/>
                <w:sz w:val="28"/>
                <w:szCs w:val="28"/>
              </w:rPr>
              <w:t>ейтинг выявленных компетенций в области безопасности пациентов</w:t>
            </w:r>
          </w:p>
        </w:tc>
      </w:tr>
      <w:tr w:rsidR="003D7D14" w:rsidRPr="005F6171" w14:paraId="23AA58D1" w14:textId="77777777" w:rsidTr="00630EAA">
        <w:tc>
          <w:tcPr>
            <w:tcW w:w="6941" w:type="dxa"/>
          </w:tcPr>
          <w:p w14:paraId="35B68EA0" w14:textId="77777777" w:rsidR="003D7D14" w:rsidRPr="005F6171" w:rsidRDefault="003D7D14" w:rsidP="00164CDA">
            <w:pPr>
              <w:pStyle w:val="a6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Определения перечня компетенций в области безопасности МП, реком</w:t>
            </w:r>
            <w:r w:rsidR="00164CDA" w:rsidRPr="005F6171">
              <w:rPr>
                <w:rFonts w:ascii="Times New Roman" w:hAnsi="Times New Roman" w:cs="Times New Roman"/>
                <w:sz w:val="28"/>
                <w:szCs w:val="28"/>
              </w:rPr>
              <w:t>ендованных для включения в ДПП для врачей клинических специальностей</w:t>
            </w:r>
          </w:p>
        </w:tc>
        <w:tc>
          <w:tcPr>
            <w:tcW w:w="1262" w:type="dxa"/>
          </w:tcPr>
          <w:p w14:paraId="378A597B" w14:textId="77777777" w:rsidR="003D7D14" w:rsidRPr="005F6171" w:rsidRDefault="003D7D14" w:rsidP="003D7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квартал 2020 г.</w:t>
            </w:r>
          </w:p>
        </w:tc>
        <w:tc>
          <w:tcPr>
            <w:tcW w:w="3132" w:type="dxa"/>
          </w:tcPr>
          <w:p w14:paraId="519796DA" w14:textId="77777777" w:rsidR="003D7D14" w:rsidRPr="005F6171" w:rsidRDefault="00164CDA" w:rsidP="003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3D7D14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фокус-группы</w:t>
            </w:r>
          </w:p>
        </w:tc>
        <w:tc>
          <w:tcPr>
            <w:tcW w:w="3544" w:type="dxa"/>
          </w:tcPr>
          <w:p w14:paraId="3F831ADD" w14:textId="77777777" w:rsidR="003D7D14" w:rsidRPr="005F6171" w:rsidRDefault="003D7D14" w:rsidP="003D7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Учебные и учебно-методические материалы</w:t>
            </w:r>
          </w:p>
        </w:tc>
      </w:tr>
      <w:tr w:rsidR="00FD7E62" w:rsidRPr="005F6171" w14:paraId="758C351C" w14:textId="77777777" w:rsidTr="00630EAA">
        <w:tc>
          <w:tcPr>
            <w:tcW w:w="6941" w:type="dxa"/>
          </w:tcPr>
          <w:p w14:paraId="591E1D2B" w14:textId="77777777" w:rsidR="00FD7E62" w:rsidRPr="005F6171" w:rsidRDefault="00FD7E62" w:rsidP="00FD7E62">
            <w:pPr>
              <w:pStyle w:val="a6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безопасности медицинской деятельности для руководителей МО и органов управления здравоохранением, заведующих структурными подразделениями МО, работников служб внутреннего контроля и уполномоченных по качеству МП</w:t>
            </w:r>
            <w:r w:rsidR="00AA78FD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(72 часа)</w:t>
            </w:r>
          </w:p>
        </w:tc>
        <w:tc>
          <w:tcPr>
            <w:tcW w:w="1262" w:type="dxa"/>
          </w:tcPr>
          <w:p w14:paraId="7351F341" w14:textId="77777777" w:rsidR="00FD7E62" w:rsidRPr="005F6171" w:rsidRDefault="00FD7E62" w:rsidP="00FD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квартал 2020 г.</w:t>
            </w:r>
          </w:p>
        </w:tc>
        <w:tc>
          <w:tcPr>
            <w:tcW w:w="3132" w:type="dxa"/>
          </w:tcPr>
          <w:p w14:paraId="29EDEF63" w14:textId="77777777" w:rsidR="00FD7E62" w:rsidRPr="005F6171" w:rsidRDefault="00AA78FD" w:rsidP="00FD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Кафедра ОЗ и ОЗ, клинической фармакологии и терапии</w:t>
            </w:r>
          </w:p>
        </w:tc>
        <w:tc>
          <w:tcPr>
            <w:tcW w:w="3544" w:type="dxa"/>
          </w:tcPr>
          <w:p w14:paraId="28057CA9" w14:textId="77777777" w:rsidR="00FD7E62" w:rsidRPr="005F6171" w:rsidRDefault="00AA78FD" w:rsidP="00AA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Утверждение ДПП на УМС.</w:t>
            </w:r>
          </w:p>
        </w:tc>
      </w:tr>
      <w:tr w:rsidR="00FD7E62" w:rsidRPr="005F6171" w14:paraId="4250F1FA" w14:textId="77777777" w:rsidTr="00630EAA">
        <w:tc>
          <w:tcPr>
            <w:tcW w:w="6941" w:type="dxa"/>
          </w:tcPr>
          <w:p w14:paraId="1EDE6B96" w14:textId="77777777" w:rsidR="00FD7E62" w:rsidRPr="005F6171" w:rsidRDefault="00FD7E62" w:rsidP="00FD7E62">
            <w:pPr>
              <w:pStyle w:val="a6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Разработка тем по безопасности МП для интеграции в ДПП, ДПО по отдельным специальностям и внедрение в НМО</w:t>
            </w:r>
          </w:p>
        </w:tc>
        <w:tc>
          <w:tcPr>
            <w:tcW w:w="1262" w:type="dxa"/>
          </w:tcPr>
          <w:p w14:paraId="55D20912" w14:textId="77777777" w:rsidR="00FD7E62" w:rsidRPr="005F6171" w:rsidRDefault="00FD7E62" w:rsidP="00FD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 г.</w:t>
            </w:r>
          </w:p>
        </w:tc>
        <w:tc>
          <w:tcPr>
            <w:tcW w:w="3132" w:type="dxa"/>
          </w:tcPr>
          <w:p w14:paraId="75B2DE7D" w14:textId="77777777" w:rsidR="00FD7E62" w:rsidRPr="005F6171" w:rsidRDefault="00FD7E62" w:rsidP="00FD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Члены фокус-группы</w:t>
            </w:r>
          </w:p>
        </w:tc>
        <w:tc>
          <w:tcPr>
            <w:tcW w:w="3544" w:type="dxa"/>
          </w:tcPr>
          <w:p w14:paraId="6A0E5147" w14:textId="77777777" w:rsidR="00FD7E62" w:rsidRPr="005F6171" w:rsidRDefault="00FD7E62" w:rsidP="00FD7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Включение тем по безопасности МП в ДПП ПК и ПП</w:t>
            </w:r>
          </w:p>
        </w:tc>
      </w:tr>
      <w:tr w:rsidR="00FD7E62" w:rsidRPr="005F6171" w14:paraId="01D5C1D1" w14:textId="77777777" w:rsidTr="00630EAA">
        <w:tc>
          <w:tcPr>
            <w:tcW w:w="6941" w:type="dxa"/>
          </w:tcPr>
          <w:p w14:paraId="365FCDDA" w14:textId="77777777" w:rsidR="00FD7E62" w:rsidRPr="005F6171" w:rsidRDefault="00FD7E62" w:rsidP="00FD7E62">
            <w:pPr>
              <w:pStyle w:val="a6"/>
              <w:numPr>
                <w:ilvl w:val="0"/>
                <w:numId w:val="10"/>
              </w:numPr>
              <w:tabs>
                <w:tab w:val="left" w:pos="301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экспертизе безопасности МП в рамках проверок медицинских организаций Росздравнадзором</w:t>
            </w:r>
          </w:p>
        </w:tc>
        <w:tc>
          <w:tcPr>
            <w:tcW w:w="1262" w:type="dxa"/>
          </w:tcPr>
          <w:p w14:paraId="1468E95B" w14:textId="77777777" w:rsidR="00FD7E62" w:rsidRPr="005F6171" w:rsidRDefault="00FD7E62" w:rsidP="00FD7E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квартал 2020 г.</w:t>
            </w:r>
          </w:p>
        </w:tc>
        <w:tc>
          <w:tcPr>
            <w:tcW w:w="3132" w:type="dxa"/>
          </w:tcPr>
          <w:p w14:paraId="17CD14A3" w14:textId="77777777" w:rsidR="00FD7E62" w:rsidRPr="005F6171" w:rsidRDefault="00FD7E62" w:rsidP="00FD7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9D7D1E" w14:textId="77777777" w:rsidR="00FD7E62" w:rsidRPr="005F6171" w:rsidRDefault="00AA78FD" w:rsidP="00AA7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D7E62" w:rsidRPr="005F6171">
              <w:rPr>
                <w:rFonts w:ascii="Times New Roman" w:hAnsi="Times New Roman" w:cs="Times New Roman"/>
                <w:sz w:val="28"/>
                <w:szCs w:val="28"/>
              </w:rPr>
              <w:t>заимодействи</w:t>
            </w:r>
            <w:r w:rsidRPr="005F61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7E62" w:rsidRPr="005F617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кадров РМАНПО с ФГБУ «Национальный институт качества» Росздравнадзора</w:t>
            </w:r>
          </w:p>
        </w:tc>
      </w:tr>
    </w:tbl>
    <w:p w14:paraId="00792135" w14:textId="77777777" w:rsidR="0023533D" w:rsidRPr="005F6171" w:rsidRDefault="0023533D" w:rsidP="0023533D">
      <w:pPr>
        <w:rPr>
          <w:rFonts w:ascii="Times New Roman" w:hAnsi="Times New Roman" w:cs="Times New Roman"/>
          <w:sz w:val="28"/>
          <w:szCs w:val="28"/>
        </w:rPr>
      </w:pPr>
    </w:p>
    <w:sectPr w:rsidR="0023533D" w:rsidRPr="005F6171" w:rsidSect="00FE77C9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458A" w14:textId="77777777" w:rsidR="00BC3B7F" w:rsidRDefault="00BC3B7F" w:rsidP="00163310">
      <w:pPr>
        <w:spacing w:after="0" w:line="240" w:lineRule="auto"/>
      </w:pPr>
      <w:r>
        <w:separator/>
      </w:r>
    </w:p>
  </w:endnote>
  <w:endnote w:type="continuationSeparator" w:id="0">
    <w:p w14:paraId="62080C5D" w14:textId="77777777" w:rsidR="00BC3B7F" w:rsidRDefault="00BC3B7F" w:rsidP="0016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856394"/>
      <w:docPartObj>
        <w:docPartGallery w:val="Page Numbers (Bottom of Page)"/>
        <w:docPartUnique/>
      </w:docPartObj>
    </w:sdtPr>
    <w:sdtEndPr/>
    <w:sdtContent>
      <w:p w14:paraId="3E25C154" w14:textId="1CD00A10" w:rsidR="004B621F" w:rsidRDefault="004B62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54">
          <w:rPr>
            <w:noProof/>
          </w:rPr>
          <w:t>2</w:t>
        </w:r>
        <w:r>
          <w:fldChar w:fldCharType="end"/>
        </w:r>
      </w:p>
    </w:sdtContent>
  </w:sdt>
  <w:p w14:paraId="49768543" w14:textId="77777777" w:rsidR="004B621F" w:rsidRDefault="004B62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8F21" w14:textId="77777777" w:rsidR="00BC3B7F" w:rsidRDefault="00BC3B7F" w:rsidP="00163310">
      <w:pPr>
        <w:spacing w:after="0" w:line="240" w:lineRule="auto"/>
      </w:pPr>
      <w:r>
        <w:separator/>
      </w:r>
    </w:p>
  </w:footnote>
  <w:footnote w:type="continuationSeparator" w:id="0">
    <w:p w14:paraId="7CE8BCD0" w14:textId="77777777" w:rsidR="00BC3B7F" w:rsidRDefault="00BC3B7F" w:rsidP="00163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6E1F"/>
    <w:multiLevelType w:val="hybridMultilevel"/>
    <w:tmpl w:val="C6B6D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460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CA2B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0E7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8EB0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479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F671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30BF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E014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028B7"/>
    <w:multiLevelType w:val="hybridMultilevel"/>
    <w:tmpl w:val="C702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25BF"/>
    <w:multiLevelType w:val="hybridMultilevel"/>
    <w:tmpl w:val="8A5C8342"/>
    <w:lvl w:ilvl="0" w:tplc="F2AC4B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06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47B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6B3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473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AD5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6B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81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AE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3D8D"/>
    <w:multiLevelType w:val="hybridMultilevel"/>
    <w:tmpl w:val="0E9E41C8"/>
    <w:lvl w:ilvl="0" w:tplc="F33CCC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0E460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1CA2B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0E79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8EB0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479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F671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330BF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2E014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927D6B"/>
    <w:multiLevelType w:val="hybridMultilevel"/>
    <w:tmpl w:val="939A1292"/>
    <w:lvl w:ilvl="0" w:tplc="EBE0B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9153A"/>
    <w:multiLevelType w:val="hybridMultilevel"/>
    <w:tmpl w:val="F38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035A"/>
    <w:multiLevelType w:val="hybridMultilevel"/>
    <w:tmpl w:val="F4483318"/>
    <w:lvl w:ilvl="0" w:tplc="3F98F8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677EA5"/>
    <w:multiLevelType w:val="hybridMultilevel"/>
    <w:tmpl w:val="9C68C17E"/>
    <w:lvl w:ilvl="0" w:tplc="7A9400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8A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C6DA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EC3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878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8F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9804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3A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E95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46528"/>
    <w:multiLevelType w:val="hybridMultilevel"/>
    <w:tmpl w:val="05781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416F4"/>
    <w:multiLevelType w:val="hybridMultilevel"/>
    <w:tmpl w:val="7C14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16549"/>
    <w:multiLevelType w:val="hybridMultilevel"/>
    <w:tmpl w:val="C67A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5392C"/>
    <w:multiLevelType w:val="hybridMultilevel"/>
    <w:tmpl w:val="2514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79EC"/>
    <w:multiLevelType w:val="hybridMultilevel"/>
    <w:tmpl w:val="B21211EA"/>
    <w:lvl w:ilvl="0" w:tplc="D830371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9D"/>
    <w:rsid w:val="00015025"/>
    <w:rsid w:val="00020A9D"/>
    <w:rsid w:val="00051937"/>
    <w:rsid w:val="000D630E"/>
    <w:rsid w:val="00163310"/>
    <w:rsid w:val="00164CDA"/>
    <w:rsid w:val="00173DB9"/>
    <w:rsid w:val="001C14B6"/>
    <w:rsid w:val="001F22EA"/>
    <w:rsid w:val="00211B58"/>
    <w:rsid w:val="0023533D"/>
    <w:rsid w:val="00275F74"/>
    <w:rsid w:val="00287E91"/>
    <w:rsid w:val="002C3CA9"/>
    <w:rsid w:val="002E4F51"/>
    <w:rsid w:val="00306FEF"/>
    <w:rsid w:val="003320D4"/>
    <w:rsid w:val="00350B7C"/>
    <w:rsid w:val="003D7D14"/>
    <w:rsid w:val="003E0129"/>
    <w:rsid w:val="00431BB3"/>
    <w:rsid w:val="00455EAB"/>
    <w:rsid w:val="004B621F"/>
    <w:rsid w:val="004E2C96"/>
    <w:rsid w:val="004F59FD"/>
    <w:rsid w:val="00516256"/>
    <w:rsid w:val="00520673"/>
    <w:rsid w:val="00596036"/>
    <w:rsid w:val="005B7AE8"/>
    <w:rsid w:val="005C03D2"/>
    <w:rsid w:val="005D252F"/>
    <w:rsid w:val="005F6171"/>
    <w:rsid w:val="00630EAA"/>
    <w:rsid w:val="0063619D"/>
    <w:rsid w:val="00677765"/>
    <w:rsid w:val="00687A95"/>
    <w:rsid w:val="006A494F"/>
    <w:rsid w:val="006B02C1"/>
    <w:rsid w:val="006B7260"/>
    <w:rsid w:val="006B7FDE"/>
    <w:rsid w:val="006C21ED"/>
    <w:rsid w:val="006C28E1"/>
    <w:rsid w:val="006E5985"/>
    <w:rsid w:val="00714619"/>
    <w:rsid w:val="00721F4E"/>
    <w:rsid w:val="00734BF6"/>
    <w:rsid w:val="00780E2B"/>
    <w:rsid w:val="0078100B"/>
    <w:rsid w:val="007A052F"/>
    <w:rsid w:val="007F168B"/>
    <w:rsid w:val="007F2831"/>
    <w:rsid w:val="00845805"/>
    <w:rsid w:val="00856044"/>
    <w:rsid w:val="008846B8"/>
    <w:rsid w:val="008971BC"/>
    <w:rsid w:val="00913928"/>
    <w:rsid w:val="0092275D"/>
    <w:rsid w:val="00936792"/>
    <w:rsid w:val="00942F5C"/>
    <w:rsid w:val="009D0630"/>
    <w:rsid w:val="00A34161"/>
    <w:rsid w:val="00A46661"/>
    <w:rsid w:val="00A64193"/>
    <w:rsid w:val="00AA78FD"/>
    <w:rsid w:val="00AD6A22"/>
    <w:rsid w:val="00AE5054"/>
    <w:rsid w:val="00AF3250"/>
    <w:rsid w:val="00B17F72"/>
    <w:rsid w:val="00B24EA8"/>
    <w:rsid w:val="00B45618"/>
    <w:rsid w:val="00BC3B7F"/>
    <w:rsid w:val="00BD4003"/>
    <w:rsid w:val="00BF6506"/>
    <w:rsid w:val="00C10AD6"/>
    <w:rsid w:val="00C36E4D"/>
    <w:rsid w:val="00C46770"/>
    <w:rsid w:val="00C75C94"/>
    <w:rsid w:val="00CB7ED2"/>
    <w:rsid w:val="00CF2D1A"/>
    <w:rsid w:val="00D005B1"/>
    <w:rsid w:val="00D03BD1"/>
    <w:rsid w:val="00D42EAA"/>
    <w:rsid w:val="00D45225"/>
    <w:rsid w:val="00D60F37"/>
    <w:rsid w:val="00DB48A9"/>
    <w:rsid w:val="00DB4F53"/>
    <w:rsid w:val="00DE3330"/>
    <w:rsid w:val="00E15C4C"/>
    <w:rsid w:val="00E34313"/>
    <w:rsid w:val="00E56A82"/>
    <w:rsid w:val="00E67A3D"/>
    <w:rsid w:val="00EA5EDE"/>
    <w:rsid w:val="00EE7FDC"/>
    <w:rsid w:val="00EF2FFD"/>
    <w:rsid w:val="00F63EFA"/>
    <w:rsid w:val="00F8250D"/>
    <w:rsid w:val="00FA4C66"/>
    <w:rsid w:val="00FB51CF"/>
    <w:rsid w:val="00FC0A3C"/>
    <w:rsid w:val="00FD691C"/>
    <w:rsid w:val="00FD7E62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6B574"/>
  <w15:docId w15:val="{8F985E3B-275B-4740-BD8C-CC7A18C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81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10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1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11B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footnote text"/>
    <w:basedOn w:val="a"/>
    <w:link w:val="a4"/>
    <w:rsid w:val="00163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rsid w:val="0016331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5">
    <w:name w:val="footnote reference"/>
    <w:rsid w:val="00163310"/>
    <w:rPr>
      <w:vertAlign w:val="superscript"/>
    </w:rPr>
  </w:style>
  <w:style w:type="paragraph" w:customStyle="1" w:styleId="ConsPlusNormal">
    <w:name w:val="ConsPlusNormal"/>
    <w:rsid w:val="007F2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4E2C96"/>
    <w:pPr>
      <w:ind w:left="720"/>
      <w:contextualSpacing/>
    </w:pPr>
  </w:style>
  <w:style w:type="table" w:styleId="a7">
    <w:name w:val="Table Grid"/>
    <w:basedOn w:val="a1"/>
    <w:uiPriority w:val="39"/>
    <w:rsid w:val="0023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rsid w:val="0023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235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E33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Верхний колонтитул Знак"/>
    <w:basedOn w:val="a0"/>
    <w:link w:val="aa"/>
    <w:uiPriority w:val="99"/>
    <w:rsid w:val="00DE33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A64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4193"/>
  </w:style>
  <w:style w:type="paragraph" w:styleId="ae">
    <w:name w:val="Balloon Text"/>
    <w:basedOn w:val="a"/>
    <w:link w:val="af"/>
    <w:uiPriority w:val="99"/>
    <w:semiHidden/>
    <w:unhideWhenUsed/>
    <w:rsid w:val="00DB4F53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4F53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2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1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616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90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3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0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57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40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Любовь Петровна</dc:creator>
  <cp:keywords/>
  <dc:description/>
  <cp:lastModifiedBy>Клейменова Елена Борисовна</cp:lastModifiedBy>
  <cp:revision>2</cp:revision>
  <cp:lastPrinted>2020-01-15T06:16:00Z</cp:lastPrinted>
  <dcterms:created xsi:type="dcterms:W3CDTF">2020-01-22T12:15:00Z</dcterms:created>
  <dcterms:modified xsi:type="dcterms:W3CDTF">2020-01-22T12:15:00Z</dcterms:modified>
</cp:coreProperties>
</file>